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A9E" w:rsidRPr="00AA57A8" w:rsidRDefault="00BB4A9E" w:rsidP="00BB4A9E">
      <w:pPr>
        <w:spacing w:after="0" w:line="240" w:lineRule="auto"/>
        <w:jc w:val="center"/>
        <w:rPr>
          <w:rFonts w:ascii="Arial" w:eastAsia="Times New Roman" w:hAnsi="Arial" w:cs="Times New Roman"/>
          <w:b/>
          <w:bCs/>
          <w:sz w:val="20"/>
          <w:szCs w:val="20"/>
        </w:rPr>
      </w:pPr>
      <w:r w:rsidRPr="00AA57A8">
        <w:rPr>
          <w:rFonts w:ascii="Arial" w:eastAsia="Times New Roman" w:hAnsi="Arial" w:cs="Times New Roman"/>
          <w:b/>
          <w:bCs/>
          <w:sz w:val="20"/>
          <w:szCs w:val="20"/>
        </w:rPr>
        <w:t>КРАСНОГВАРДЕЙСКИЙ РАЙОН</w:t>
      </w:r>
    </w:p>
    <w:p w:rsidR="00BB4A9E" w:rsidRPr="00AA57A8" w:rsidRDefault="00BB4A9E" w:rsidP="00BB4A9E">
      <w:pPr>
        <w:spacing w:after="0" w:line="240" w:lineRule="auto"/>
        <w:jc w:val="center"/>
        <w:rPr>
          <w:rFonts w:ascii="Arial" w:eastAsia="Times New Roman" w:hAnsi="Arial" w:cs="Times New Roman"/>
          <w:b/>
          <w:bCs/>
          <w:sz w:val="20"/>
          <w:szCs w:val="20"/>
        </w:rPr>
      </w:pPr>
    </w:p>
    <w:p w:rsidR="00BB4A9E" w:rsidRPr="00AA57A8" w:rsidRDefault="00BB4A9E" w:rsidP="00BB4A9E">
      <w:pPr>
        <w:spacing w:after="0" w:line="240" w:lineRule="auto"/>
        <w:jc w:val="center"/>
        <w:rPr>
          <w:rFonts w:ascii="Arial Narrow" w:eastAsia="Times New Roman" w:hAnsi="Arial Narrow" w:cs="Times New Roman"/>
          <w:b/>
          <w:bCs/>
          <w:sz w:val="36"/>
          <w:szCs w:val="36"/>
        </w:rPr>
      </w:pPr>
      <w:r w:rsidRPr="00AA57A8">
        <w:rPr>
          <w:rFonts w:ascii="Arial Narrow" w:eastAsia="Times New Roman" w:hAnsi="Arial Narrow" w:cs="Times New Roman"/>
          <w:b/>
          <w:bCs/>
          <w:sz w:val="36"/>
          <w:szCs w:val="36"/>
        </w:rPr>
        <w:t xml:space="preserve">АДМИНИСТРАЦИЯ </w:t>
      </w:r>
    </w:p>
    <w:p w:rsidR="00BB4A9E" w:rsidRPr="00AA57A8" w:rsidRDefault="00BB4A9E" w:rsidP="00BB4A9E">
      <w:pPr>
        <w:spacing w:after="0" w:line="240" w:lineRule="auto"/>
        <w:jc w:val="center"/>
        <w:rPr>
          <w:rFonts w:ascii="Arial Narrow" w:eastAsia="Times New Roman" w:hAnsi="Arial Narrow" w:cs="Times New Roman"/>
          <w:b/>
          <w:bCs/>
          <w:sz w:val="36"/>
          <w:szCs w:val="36"/>
        </w:rPr>
      </w:pPr>
      <w:r>
        <w:rPr>
          <w:rFonts w:ascii="Arial Narrow" w:eastAsia="Times New Roman" w:hAnsi="Arial Narrow" w:cs="Times New Roman"/>
          <w:b/>
          <w:bCs/>
          <w:sz w:val="36"/>
          <w:szCs w:val="36"/>
        </w:rPr>
        <w:t>МАРЬЕВСКОГО</w:t>
      </w:r>
      <w:r w:rsidRPr="00AA57A8">
        <w:rPr>
          <w:rFonts w:ascii="Arial Narrow" w:eastAsia="Times New Roman" w:hAnsi="Arial Narrow" w:cs="Times New Roman"/>
          <w:b/>
          <w:bCs/>
          <w:sz w:val="36"/>
          <w:szCs w:val="36"/>
        </w:rPr>
        <w:t xml:space="preserve"> СЕЛЬСКОГО ПОСЕЛЕНИЯ </w:t>
      </w:r>
    </w:p>
    <w:p w:rsidR="00BB4A9E" w:rsidRPr="00AA57A8" w:rsidRDefault="00BB4A9E" w:rsidP="00BB4A9E">
      <w:pPr>
        <w:spacing w:after="0" w:line="240" w:lineRule="auto"/>
        <w:jc w:val="center"/>
        <w:rPr>
          <w:rFonts w:ascii="Arial Narrow" w:eastAsia="Times New Roman" w:hAnsi="Arial Narrow" w:cs="Times New Roman"/>
          <w:b/>
          <w:bCs/>
          <w:sz w:val="36"/>
          <w:szCs w:val="36"/>
        </w:rPr>
      </w:pPr>
      <w:r w:rsidRPr="00AA57A8">
        <w:rPr>
          <w:rFonts w:ascii="Arial Narrow" w:eastAsia="Times New Roman" w:hAnsi="Arial Narrow" w:cs="Times New Roman"/>
          <w:b/>
          <w:bCs/>
          <w:sz w:val="36"/>
          <w:szCs w:val="36"/>
        </w:rPr>
        <w:t>МУНИЦИПАЛЬНОГО РАЙОНА «КРАСНОГВАРДЕЙСКИЙ РАЙОН» БЕЛГОРОДСКОЙ ОБЛАСТИ</w:t>
      </w:r>
    </w:p>
    <w:p w:rsidR="00BB4A9E" w:rsidRPr="00AA57A8" w:rsidRDefault="00BB4A9E" w:rsidP="00BB4A9E">
      <w:pPr>
        <w:spacing w:after="0" w:line="240" w:lineRule="auto"/>
        <w:jc w:val="center"/>
        <w:rPr>
          <w:rFonts w:ascii="Arial" w:eastAsia="Times New Roman" w:hAnsi="Arial" w:cs="Times New Roman"/>
          <w:b/>
          <w:bCs/>
          <w:sz w:val="16"/>
          <w:szCs w:val="16"/>
        </w:rPr>
      </w:pPr>
    </w:p>
    <w:p w:rsidR="00BB4A9E" w:rsidRPr="00AA57A8" w:rsidRDefault="00BB4A9E" w:rsidP="00BB4A9E">
      <w:pPr>
        <w:spacing w:after="0" w:line="240" w:lineRule="auto"/>
        <w:jc w:val="center"/>
        <w:rPr>
          <w:rFonts w:ascii="Arial" w:eastAsia="Times New Roman" w:hAnsi="Arial" w:cs="Times New Roman"/>
          <w:sz w:val="32"/>
          <w:szCs w:val="32"/>
        </w:rPr>
      </w:pPr>
      <w:r w:rsidRPr="00AA57A8">
        <w:rPr>
          <w:rFonts w:ascii="Arial" w:eastAsia="Times New Roman" w:hAnsi="Arial" w:cs="Times New Roman"/>
          <w:sz w:val="32"/>
          <w:szCs w:val="32"/>
        </w:rPr>
        <w:t>ПОСТАНОВЛЕНИЕ</w:t>
      </w:r>
    </w:p>
    <w:p w:rsidR="00BB4A9E" w:rsidRPr="00AA57A8" w:rsidRDefault="00BB4A9E" w:rsidP="00BB4A9E">
      <w:pPr>
        <w:spacing w:after="0" w:line="240" w:lineRule="auto"/>
        <w:jc w:val="center"/>
        <w:rPr>
          <w:rFonts w:ascii="Arial" w:eastAsia="Times New Roman" w:hAnsi="Arial" w:cs="Arial"/>
          <w:sz w:val="16"/>
          <w:szCs w:val="16"/>
        </w:rPr>
      </w:pPr>
    </w:p>
    <w:p w:rsidR="00BB4A9E" w:rsidRPr="00AA57A8" w:rsidRDefault="00BB4A9E" w:rsidP="00BB4A9E">
      <w:pPr>
        <w:spacing w:after="0" w:line="240" w:lineRule="auto"/>
        <w:jc w:val="center"/>
        <w:rPr>
          <w:rFonts w:ascii="Arial" w:eastAsia="Times New Roman" w:hAnsi="Arial" w:cs="Arial"/>
          <w:b/>
          <w:bCs/>
          <w:sz w:val="17"/>
          <w:szCs w:val="17"/>
        </w:rPr>
      </w:pPr>
      <w:r>
        <w:rPr>
          <w:rFonts w:ascii="Arial" w:eastAsia="Times New Roman" w:hAnsi="Arial" w:cs="Arial"/>
          <w:b/>
          <w:bCs/>
          <w:sz w:val="17"/>
          <w:szCs w:val="17"/>
        </w:rPr>
        <w:t xml:space="preserve">Марьевка </w:t>
      </w:r>
    </w:p>
    <w:p w:rsidR="00BB4A9E" w:rsidRDefault="00BB4A9E" w:rsidP="00BB4A9E">
      <w:pPr>
        <w:spacing w:after="0" w:line="240" w:lineRule="auto"/>
        <w:rPr>
          <w:rFonts w:ascii="Arial" w:eastAsia="Times New Roman" w:hAnsi="Arial" w:cs="Arial"/>
          <w:b/>
          <w:bCs/>
          <w:sz w:val="18"/>
          <w:szCs w:val="18"/>
        </w:rPr>
      </w:pPr>
    </w:p>
    <w:p w:rsidR="00BB4A9E" w:rsidRPr="00AA57A8" w:rsidRDefault="00BB4A9E" w:rsidP="00BB4A9E">
      <w:pPr>
        <w:spacing w:after="0" w:line="240" w:lineRule="auto"/>
        <w:rPr>
          <w:rFonts w:ascii="Times New Roman" w:eastAsia="Times New Roman" w:hAnsi="Times New Roman" w:cs="Times New Roman"/>
          <w:color w:val="FF0000"/>
          <w:sz w:val="28"/>
          <w:szCs w:val="28"/>
        </w:rPr>
      </w:pPr>
      <w:r>
        <w:rPr>
          <w:rFonts w:ascii="Arial" w:eastAsia="Times New Roman" w:hAnsi="Arial" w:cs="Arial"/>
          <w:b/>
          <w:bCs/>
          <w:sz w:val="18"/>
          <w:szCs w:val="18"/>
        </w:rPr>
        <w:t>01</w:t>
      </w:r>
      <w:r w:rsidRPr="00AA57A8">
        <w:rPr>
          <w:rFonts w:ascii="Arial" w:eastAsia="Times New Roman" w:hAnsi="Arial" w:cs="Arial"/>
          <w:b/>
          <w:bCs/>
          <w:sz w:val="18"/>
          <w:szCs w:val="18"/>
        </w:rPr>
        <w:t xml:space="preserve"> </w:t>
      </w:r>
      <w:r>
        <w:rPr>
          <w:rFonts w:ascii="Arial" w:eastAsia="Times New Roman" w:hAnsi="Arial" w:cs="Arial"/>
          <w:b/>
          <w:bCs/>
          <w:sz w:val="18"/>
          <w:szCs w:val="18"/>
        </w:rPr>
        <w:t xml:space="preserve"> апреля  </w:t>
      </w:r>
      <w:r w:rsidRPr="00AA57A8">
        <w:rPr>
          <w:rFonts w:ascii="Arial" w:eastAsia="Times New Roman" w:hAnsi="Arial" w:cs="Arial"/>
          <w:b/>
          <w:bCs/>
          <w:sz w:val="18"/>
          <w:szCs w:val="18"/>
        </w:rPr>
        <w:t xml:space="preserve">2020 г.                                                                                                                                             </w:t>
      </w:r>
      <w:r>
        <w:rPr>
          <w:rFonts w:ascii="Arial" w:eastAsia="Times New Roman" w:hAnsi="Arial" w:cs="Arial"/>
          <w:b/>
          <w:bCs/>
          <w:sz w:val="18"/>
          <w:szCs w:val="18"/>
        </w:rPr>
        <w:t xml:space="preserve">      </w:t>
      </w:r>
      <w:r w:rsidRPr="00AA57A8">
        <w:rPr>
          <w:rFonts w:ascii="Arial" w:eastAsia="Times New Roman" w:hAnsi="Arial" w:cs="Arial"/>
          <w:b/>
          <w:bCs/>
          <w:sz w:val="18"/>
          <w:szCs w:val="18"/>
        </w:rPr>
        <w:t xml:space="preserve">№ </w:t>
      </w:r>
      <w:r>
        <w:rPr>
          <w:rFonts w:ascii="Arial" w:eastAsia="Times New Roman" w:hAnsi="Arial" w:cs="Arial"/>
          <w:b/>
          <w:bCs/>
          <w:sz w:val="18"/>
          <w:szCs w:val="18"/>
        </w:rPr>
        <w:t xml:space="preserve">3а </w:t>
      </w:r>
    </w:p>
    <w:p w:rsidR="00BB4A9E" w:rsidRDefault="00BB4A9E" w:rsidP="00BB4A9E">
      <w:pPr>
        <w:spacing w:after="0" w:line="240" w:lineRule="auto"/>
        <w:ind w:right="4677"/>
        <w:jc w:val="both"/>
        <w:rPr>
          <w:rFonts w:ascii="Times New Roman" w:hAnsi="Times New Roman" w:cs="Times New Roman"/>
          <w:b/>
          <w:color w:val="FF0000"/>
          <w:sz w:val="28"/>
          <w:szCs w:val="28"/>
          <w:lang w:eastAsia="en-US"/>
        </w:rPr>
      </w:pPr>
    </w:p>
    <w:p w:rsidR="00BB4A9E" w:rsidRDefault="00BB4A9E" w:rsidP="00BB4A9E">
      <w:pPr>
        <w:spacing w:after="0" w:line="240" w:lineRule="auto"/>
        <w:ind w:right="4677"/>
        <w:jc w:val="both"/>
        <w:rPr>
          <w:rFonts w:ascii="Times New Roman" w:hAnsi="Times New Roman" w:cs="Times New Roman"/>
          <w:b/>
          <w:color w:val="FF0000"/>
          <w:sz w:val="28"/>
          <w:szCs w:val="28"/>
          <w:lang w:eastAsia="en-US"/>
        </w:rPr>
      </w:pPr>
    </w:p>
    <w:p w:rsidR="00BB4A9E" w:rsidRDefault="00BB4A9E" w:rsidP="00BB4A9E">
      <w:pPr>
        <w:spacing w:after="0" w:line="240" w:lineRule="auto"/>
        <w:ind w:right="5272"/>
        <w:jc w:val="both"/>
        <w:rPr>
          <w:rFonts w:ascii="Times New Roman" w:eastAsia="MS Mincho" w:hAnsi="Times New Roman" w:cs="Times New Roman"/>
          <w:b/>
          <w:bCs/>
          <w:sz w:val="28"/>
          <w:szCs w:val="28"/>
        </w:rPr>
      </w:pPr>
      <w:r w:rsidRPr="00F153AD">
        <w:rPr>
          <w:rFonts w:ascii="Times New Roman" w:hAnsi="Times New Roman" w:cs="Times New Roman"/>
          <w:b/>
          <w:sz w:val="28"/>
          <w:szCs w:val="28"/>
          <w:lang w:eastAsia="en-US"/>
        </w:rPr>
        <w:t>Об утверждении</w:t>
      </w:r>
      <w:r w:rsidRPr="00F153AD">
        <w:rPr>
          <w:rFonts w:ascii="Times New Roman" w:eastAsia="MS Mincho" w:hAnsi="Times New Roman" w:cs="Times New Roman"/>
          <w:b/>
          <w:bCs/>
          <w:sz w:val="28"/>
          <w:szCs w:val="28"/>
        </w:rPr>
        <w:t xml:space="preserve"> Порядка оценки эффективности налоговых расходов</w:t>
      </w:r>
    </w:p>
    <w:p w:rsidR="00BB4A9E" w:rsidRDefault="00BB4A9E" w:rsidP="00BB4A9E">
      <w:pPr>
        <w:spacing w:after="0" w:line="240" w:lineRule="auto"/>
        <w:ind w:right="5272"/>
        <w:jc w:val="both"/>
        <w:rPr>
          <w:rFonts w:ascii="Times New Roman" w:eastAsia="MS Mincho" w:hAnsi="Times New Roman" w:cs="Times New Roman"/>
          <w:b/>
          <w:bCs/>
          <w:sz w:val="28"/>
          <w:szCs w:val="28"/>
        </w:rPr>
      </w:pPr>
    </w:p>
    <w:p w:rsidR="00BB4A9E" w:rsidRPr="00F153AD" w:rsidRDefault="00BB4A9E" w:rsidP="00BB4A9E">
      <w:pPr>
        <w:spacing w:after="0" w:line="240" w:lineRule="auto"/>
        <w:ind w:right="5272"/>
        <w:jc w:val="both"/>
        <w:rPr>
          <w:rFonts w:ascii="Times New Roman" w:eastAsia="MS Mincho" w:hAnsi="Times New Roman" w:cs="Times New Roman"/>
          <w:b/>
          <w:bCs/>
          <w:sz w:val="28"/>
          <w:szCs w:val="28"/>
        </w:rPr>
      </w:pPr>
    </w:p>
    <w:p w:rsidR="00BB4A9E" w:rsidRPr="00F153AD" w:rsidRDefault="00BB4A9E" w:rsidP="00BB4A9E">
      <w:pPr>
        <w:pStyle w:val="2"/>
        <w:spacing w:before="0" w:beforeAutospacing="0" w:after="0" w:afterAutospacing="0"/>
        <w:ind w:firstLine="708"/>
        <w:jc w:val="both"/>
        <w:rPr>
          <w:b w:val="0"/>
          <w:sz w:val="28"/>
          <w:szCs w:val="28"/>
        </w:rPr>
      </w:pPr>
      <w:proofErr w:type="gramStart"/>
      <w:r w:rsidRPr="00F153AD">
        <w:rPr>
          <w:b w:val="0"/>
          <w:sz w:val="28"/>
          <w:szCs w:val="28"/>
        </w:rPr>
        <w:t xml:space="preserve">В соответствии с </w:t>
      </w:r>
      <w:hyperlink r:id="rId5" w:history="1">
        <w:r w:rsidRPr="00AA57A8">
          <w:rPr>
            <w:rStyle w:val="a8"/>
            <w:b w:val="0"/>
            <w:color w:val="auto"/>
            <w:sz w:val="28"/>
            <w:szCs w:val="28"/>
            <w:u w:val="none"/>
          </w:rPr>
          <w:t>Бюджетным кодексом Российской Федерации</w:t>
        </w:r>
      </w:hyperlink>
      <w:r w:rsidRPr="00AA57A8">
        <w:rPr>
          <w:b w:val="0"/>
          <w:sz w:val="28"/>
          <w:szCs w:val="28"/>
        </w:rPr>
        <w:t xml:space="preserve">, </w:t>
      </w:r>
      <w:hyperlink r:id="rId6" w:history="1">
        <w:r w:rsidRPr="00AA57A8">
          <w:rPr>
            <w:rStyle w:val="a8"/>
            <w:b w:val="0"/>
            <w:color w:val="auto"/>
            <w:sz w:val="28"/>
            <w:szCs w:val="28"/>
            <w:u w:val="none"/>
          </w:rPr>
          <w:t>Налоговым кодексом Российской Федерации</w:t>
        </w:r>
      </w:hyperlink>
      <w:r w:rsidRPr="00AA57A8">
        <w:rPr>
          <w:b w:val="0"/>
          <w:sz w:val="28"/>
          <w:szCs w:val="28"/>
        </w:rPr>
        <w:t xml:space="preserve">, </w:t>
      </w:r>
      <w:hyperlink r:id="rId7" w:history="1">
        <w:r w:rsidRPr="00AA57A8">
          <w:rPr>
            <w:rStyle w:val="a8"/>
            <w:b w:val="0"/>
            <w:color w:val="auto"/>
            <w:sz w:val="28"/>
            <w:szCs w:val="28"/>
            <w:u w:val="none"/>
          </w:rPr>
          <w:t>Федеральным законом от 06 октября 2003 года №131-ФЗ "Об общих принципах организации местного самоуправления в Российской Федерации"</w:t>
        </w:r>
      </w:hyperlink>
      <w:r w:rsidRPr="00F153AD">
        <w:rPr>
          <w:b w:val="0"/>
          <w:sz w:val="28"/>
          <w:szCs w:val="28"/>
        </w:rPr>
        <w:t xml:space="preserve">, Уставом </w:t>
      </w:r>
      <w:r>
        <w:rPr>
          <w:b w:val="0"/>
          <w:sz w:val="28"/>
          <w:szCs w:val="28"/>
        </w:rPr>
        <w:t>Марьевского</w:t>
      </w:r>
      <w:r w:rsidRPr="00F153AD">
        <w:rPr>
          <w:b w:val="0"/>
          <w:sz w:val="28"/>
          <w:szCs w:val="28"/>
        </w:rPr>
        <w:t xml:space="preserve"> сельского  поселения,  в целях осуществления оценки объемов, обоснованности и эффективности применения налоговых льгот по местным налогам, отнесенных законодательством Российской Федерации о налогах и сборах к ведению органов местного самоуправления, администрация</w:t>
      </w:r>
      <w:proofErr w:type="gramEnd"/>
      <w:r w:rsidRPr="00F153AD">
        <w:rPr>
          <w:b w:val="0"/>
          <w:sz w:val="28"/>
          <w:szCs w:val="28"/>
        </w:rPr>
        <w:t xml:space="preserve"> </w:t>
      </w:r>
      <w:r>
        <w:rPr>
          <w:b w:val="0"/>
          <w:sz w:val="28"/>
          <w:szCs w:val="28"/>
        </w:rPr>
        <w:t>Марьевского</w:t>
      </w:r>
      <w:r w:rsidRPr="00F153AD">
        <w:rPr>
          <w:b w:val="0"/>
          <w:sz w:val="28"/>
          <w:szCs w:val="28"/>
        </w:rPr>
        <w:t xml:space="preserve"> сельского поселения </w:t>
      </w:r>
      <w:r w:rsidRPr="00F153AD">
        <w:rPr>
          <w:sz w:val="28"/>
          <w:szCs w:val="28"/>
        </w:rPr>
        <w:t>постановляет</w:t>
      </w:r>
      <w:r w:rsidRPr="00F153AD">
        <w:rPr>
          <w:b w:val="0"/>
          <w:sz w:val="28"/>
          <w:szCs w:val="28"/>
        </w:rPr>
        <w:t>:</w:t>
      </w:r>
    </w:p>
    <w:p w:rsidR="00BB4A9E" w:rsidRPr="00F153AD" w:rsidRDefault="00BB4A9E" w:rsidP="00BB4A9E">
      <w:pPr>
        <w:pStyle w:val="a3"/>
        <w:ind w:firstLine="708"/>
        <w:jc w:val="both"/>
        <w:rPr>
          <w:rFonts w:ascii="Times New Roman" w:hAnsi="Times New Roman"/>
          <w:sz w:val="28"/>
          <w:szCs w:val="28"/>
        </w:rPr>
      </w:pPr>
      <w:r w:rsidRPr="00F153AD">
        <w:rPr>
          <w:rFonts w:ascii="Times New Roman" w:hAnsi="Times New Roman"/>
          <w:sz w:val="24"/>
          <w:szCs w:val="24"/>
        </w:rPr>
        <w:t>1.</w:t>
      </w:r>
      <w:r w:rsidRPr="00F153AD">
        <w:rPr>
          <w:rFonts w:ascii="Times New Roman" w:hAnsi="Times New Roman"/>
          <w:sz w:val="28"/>
          <w:szCs w:val="28"/>
        </w:rPr>
        <w:t>Утвердить Порядок оценки эффективности налоговых расходов (прилагается).</w:t>
      </w:r>
    </w:p>
    <w:p w:rsidR="00BB4A9E" w:rsidRPr="00F153AD" w:rsidRDefault="00BB4A9E" w:rsidP="00BB4A9E">
      <w:pPr>
        <w:pStyle w:val="a3"/>
        <w:ind w:firstLine="708"/>
        <w:jc w:val="both"/>
        <w:rPr>
          <w:rFonts w:ascii="Times New Roman" w:hAnsi="Times New Roman"/>
          <w:sz w:val="28"/>
          <w:szCs w:val="28"/>
        </w:rPr>
      </w:pPr>
      <w:r w:rsidRPr="00F153AD">
        <w:rPr>
          <w:rFonts w:ascii="Times New Roman" w:hAnsi="Times New Roman"/>
          <w:sz w:val="28"/>
          <w:szCs w:val="28"/>
        </w:rPr>
        <w:t>2.</w:t>
      </w:r>
      <w:r w:rsidRPr="00F153AD">
        <w:t xml:space="preserve"> </w:t>
      </w:r>
      <w:r w:rsidRPr="00F153AD">
        <w:rPr>
          <w:rFonts w:ascii="Times New Roman" w:hAnsi="Times New Roman"/>
          <w:sz w:val="28"/>
          <w:szCs w:val="28"/>
        </w:rPr>
        <w:t>Установить, что оценка эффективности налоговых расходов проводится ежегодно до 20 мая текущего года за год, предшествующий отчетному финансовому году.</w:t>
      </w:r>
    </w:p>
    <w:p w:rsidR="00BB4A9E" w:rsidRPr="00F153AD" w:rsidRDefault="00BB4A9E" w:rsidP="00BB4A9E">
      <w:pPr>
        <w:pStyle w:val="a3"/>
        <w:ind w:firstLine="708"/>
        <w:jc w:val="both"/>
        <w:rPr>
          <w:rFonts w:ascii="Times New Roman" w:hAnsi="Times New Roman"/>
          <w:sz w:val="28"/>
          <w:szCs w:val="28"/>
        </w:rPr>
      </w:pPr>
      <w:r w:rsidRPr="00F153AD">
        <w:rPr>
          <w:rFonts w:ascii="Times New Roman" w:hAnsi="Times New Roman"/>
          <w:sz w:val="28"/>
          <w:szCs w:val="28"/>
        </w:rPr>
        <w:t xml:space="preserve">3. Установить, что формирование перечня налоговых расходов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на текущий финансовый год проводится ежегодно до 1 ноября текущего финансового года.</w:t>
      </w:r>
    </w:p>
    <w:p w:rsidR="00BB4A9E" w:rsidRPr="00AA57A8" w:rsidRDefault="00BB4A9E" w:rsidP="00BB4A9E">
      <w:pPr>
        <w:spacing w:after="0" w:line="240" w:lineRule="auto"/>
        <w:jc w:val="both"/>
        <w:rPr>
          <w:rFonts w:ascii="Times New Roman" w:hAnsi="Times New Roman" w:cs="Times New Roman"/>
          <w:sz w:val="28"/>
          <w:szCs w:val="28"/>
        </w:rPr>
      </w:pPr>
      <w:r w:rsidRPr="00F153AD">
        <w:t xml:space="preserve">           </w:t>
      </w:r>
      <w:r w:rsidRPr="00F153AD">
        <w:rPr>
          <w:sz w:val="28"/>
          <w:szCs w:val="28"/>
        </w:rPr>
        <w:t xml:space="preserve">4. </w:t>
      </w:r>
      <w:r w:rsidRPr="00AA57A8">
        <w:rPr>
          <w:rFonts w:ascii="Times New Roman" w:hAnsi="Times New Roman" w:cs="Times New Roman"/>
          <w:sz w:val="28"/>
          <w:szCs w:val="28"/>
        </w:rPr>
        <w:t xml:space="preserve">Обнародовать  настоящее постановление  в общедоступных местах и разместить  на официальном сайте администрации </w:t>
      </w:r>
      <w:r>
        <w:rPr>
          <w:rFonts w:ascii="Times New Roman" w:hAnsi="Times New Roman" w:cs="Times New Roman"/>
          <w:sz w:val="28"/>
          <w:szCs w:val="28"/>
        </w:rPr>
        <w:t>Марьевского</w:t>
      </w:r>
      <w:r w:rsidRPr="00AA57A8">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  в сети «Интернет» </w:t>
      </w:r>
      <w:r w:rsidRPr="00BB4A9E">
        <w:rPr>
          <w:rFonts w:ascii="Times New Roman" w:hAnsi="Times New Roman" w:cs="Times New Roman"/>
          <w:sz w:val="28"/>
          <w:szCs w:val="28"/>
        </w:rPr>
        <w:t>http://maryevka.biryuch.ru/</w:t>
      </w:r>
      <w:r>
        <w:rPr>
          <w:rFonts w:ascii="Times New Roman" w:hAnsi="Times New Roman" w:cs="Times New Roman"/>
          <w:sz w:val="28"/>
          <w:szCs w:val="28"/>
        </w:rPr>
        <w:t>.</w:t>
      </w:r>
    </w:p>
    <w:p w:rsidR="00BB4A9E" w:rsidRPr="00F153AD" w:rsidRDefault="00BB4A9E" w:rsidP="00BB4A9E">
      <w:pPr>
        <w:pStyle w:val="a3"/>
        <w:ind w:firstLine="708"/>
        <w:jc w:val="both"/>
        <w:rPr>
          <w:rFonts w:ascii="Times New Roman" w:hAnsi="Times New Roman"/>
          <w:sz w:val="28"/>
          <w:szCs w:val="28"/>
        </w:rPr>
      </w:pPr>
      <w:r w:rsidRPr="00F153AD">
        <w:rPr>
          <w:rFonts w:ascii="Times New Roman" w:hAnsi="Times New Roman"/>
          <w:sz w:val="28"/>
          <w:szCs w:val="28"/>
        </w:rPr>
        <w:t>5. Настоящее постановление вступает в силу с</w:t>
      </w:r>
      <w:r>
        <w:rPr>
          <w:rFonts w:ascii="Times New Roman" w:hAnsi="Times New Roman"/>
          <w:sz w:val="28"/>
          <w:szCs w:val="28"/>
        </w:rPr>
        <w:t xml:space="preserve"> 01 января </w:t>
      </w:r>
      <w:r w:rsidRPr="00F153AD">
        <w:rPr>
          <w:rFonts w:ascii="Times New Roman" w:hAnsi="Times New Roman"/>
          <w:sz w:val="28"/>
          <w:szCs w:val="28"/>
        </w:rPr>
        <w:t xml:space="preserve"> 2020 </w:t>
      </w:r>
      <w:r>
        <w:rPr>
          <w:rFonts w:ascii="Times New Roman" w:hAnsi="Times New Roman"/>
          <w:sz w:val="28"/>
          <w:szCs w:val="28"/>
        </w:rPr>
        <w:t xml:space="preserve"> </w:t>
      </w:r>
      <w:r w:rsidRPr="00F153AD">
        <w:rPr>
          <w:rFonts w:ascii="Times New Roman" w:hAnsi="Times New Roman"/>
          <w:sz w:val="28"/>
          <w:szCs w:val="28"/>
        </w:rPr>
        <w:t>года.</w:t>
      </w:r>
    </w:p>
    <w:p w:rsidR="00BB4A9E" w:rsidRPr="00F153AD" w:rsidRDefault="00BB4A9E" w:rsidP="00BB4A9E">
      <w:pPr>
        <w:pStyle w:val="a3"/>
        <w:ind w:firstLine="708"/>
        <w:jc w:val="both"/>
        <w:rPr>
          <w:rFonts w:ascii="Times New Roman" w:hAnsi="Times New Roman"/>
          <w:sz w:val="28"/>
          <w:szCs w:val="28"/>
        </w:rPr>
      </w:pPr>
      <w:r w:rsidRPr="00F153AD">
        <w:rPr>
          <w:rFonts w:ascii="Times New Roman" w:hAnsi="Times New Roman"/>
          <w:sz w:val="28"/>
          <w:szCs w:val="28"/>
        </w:rPr>
        <w:t xml:space="preserve">6. </w:t>
      </w:r>
      <w:proofErr w:type="gramStart"/>
      <w:r w:rsidRPr="00F153AD">
        <w:rPr>
          <w:rFonts w:ascii="Times New Roman" w:hAnsi="Times New Roman"/>
          <w:sz w:val="28"/>
          <w:szCs w:val="28"/>
        </w:rPr>
        <w:t>Контроль за</w:t>
      </w:r>
      <w:proofErr w:type="gramEnd"/>
      <w:r w:rsidRPr="00F153AD">
        <w:rPr>
          <w:rFonts w:ascii="Times New Roman" w:hAnsi="Times New Roman"/>
          <w:sz w:val="28"/>
          <w:szCs w:val="28"/>
        </w:rPr>
        <w:t xml:space="preserve"> исполнением настоящего постановления оставляю за собой.</w:t>
      </w:r>
    </w:p>
    <w:p w:rsidR="00BB4A9E" w:rsidRPr="00F153AD" w:rsidRDefault="00BB4A9E" w:rsidP="00BB4A9E">
      <w:pPr>
        <w:spacing w:after="0" w:line="240" w:lineRule="auto"/>
        <w:ind w:firstLine="709"/>
        <w:jc w:val="both"/>
        <w:rPr>
          <w:sz w:val="28"/>
          <w:szCs w:val="28"/>
        </w:rPr>
      </w:pPr>
    </w:p>
    <w:p w:rsidR="00BB4A9E" w:rsidRPr="00F153AD" w:rsidRDefault="00BB4A9E" w:rsidP="00BB4A9E">
      <w:pPr>
        <w:autoSpaceDE w:val="0"/>
        <w:autoSpaceDN w:val="0"/>
        <w:adjustRightInd w:val="0"/>
        <w:spacing w:after="0" w:line="240" w:lineRule="auto"/>
        <w:jc w:val="both"/>
        <w:rPr>
          <w:rFonts w:ascii="Times New Roman" w:hAnsi="Times New Roman" w:cs="Times New Roman"/>
          <w:b/>
          <w:sz w:val="28"/>
          <w:szCs w:val="28"/>
        </w:rPr>
      </w:pPr>
      <w:r w:rsidRPr="00F153AD">
        <w:rPr>
          <w:rFonts w:ascii="Times New Roman" w:hAnsi="Times New Roman" w:cs="Times New Roman"/>
          <w:b/>
          <w:sz w:val="28"/>
          <w:szCs w:val="28"/>
        </w:rPr>
        <w:t>Глава  администрации</w:t>
      </w:r>
    </w:p>
    <w:p w:rsidR="00BB4A9E" w:rsidRPr="00AA57A8" w:rsidRDefault="00BB4A9E" w:rsidP="00BB4A9E">
      <w:pPr>
        <w:autoSpaceDE w:val="0"/>
        <w:autoSpaceDN w:val="0"/>
        <w:adjustRightInd w:val="0"/>
        <w:spacing w:after="0" w:line="240" w:lineRule="auto"/>
        <w:rPr>
          <w:rFonts w:ascii="Times New Roman" w:hAnsi="Times New Roman" w:cs="Times New Roman"/>
          <w:sz w:val="28"/>
          <w:szCs w:val="28"/>
        </w:rPr>
        <w:sectPr w:rsidR="00BB4A9E" w:rsidRPr="00AA57A8" w:rsidSect="0074586C">
          <w:headerReference w:type="even" r:id="rId8"/>
          <w:headerReference w:type="default" r:id="rId9"/>
          <w:pgSz w:w="11906" w:h="16838"/>
          <w:pgMar w:top="1134" w:right="680" w:bottom="284" w:left="1701" w:header="709" w:footer="709" w:gutter="0"/>
          <w:cols w:space="708"/>
          <w:titlePg/>
          <w:docGrid w:linePitch="360"/>
        </w:sectPr>
      </w:pPr>
      <w:r>
        <w:rPr>
          <w:rFonts w:ascii="Times New Roman" w:hAnsi="Times New Roman" w:cs="Times New Roman"/>
          <w:b/>
          <w:sz w:val="28"/>
          <w:szCs w:val="28"/>
        </w:rPr>
        <w:t>Марьевского</w:t>
      </w:r>
      <w:r w:rsidRPr="00AA57A8">
        <w:rPr>
          <w:rFonts w:ascii="Times New Roman" w:hAnsi="Times New Roman" w:cs="Times New Roman"/>
          <w:b/>
          <w:sz w:val="28"/>
          <w:szCs w:val="28"/>
        </w:rPr>
        <w:t xml:space="preserve"> сельского  поселения                        </w:t>
      </w:r>
      <w:r>
        <w:rPr>
          <w:rFonts w:ascii="Times New Roman" w:hAnsi="Times New Roman" w:cs="Times New Roman"/>
          <w:b/>
          <w:sz w:val="28"/>
          <w:szCs w:val="28"/>
        </w:rPr>
        <w:t xml:space="preserve">          </w:t>
      </w:r>
      <w:r w:rsidRPr="00AA57A8">
        <w:rPr>
          <w:rFonts w:ascii="Times New Roman" w:hAnsi="Times New Roman" w:cs="Times New Roman"/>
          <w:b/>
          <w:sz w:val="28"/>
          <w:szCs w:val="28"/>
        </w:rPr>
        <w:t xml:space="preserve">  </w:t>
      </w:r>
      <w:r>
        <w:rPr>
          <w:rFonts w:ascii="Times New Roman" w:hAnsi="Times New Roman" w:cs="Times New Roman"/>
          <w:b/>
          <w:sz w:val="28"/>
          <w:szCs w:val="28"/>
        </w:rPr>
        <w:t xml:space="preserve">Е. А. Кожухова </w:t>
      </w:r>
      <w:r w:rsidRPr="00AA57A8">
        <w:rPr>
          <w:rFonts w:ascii="Times New Roman" w:hAnsi="Times New Roman" w:cs="Times New Roman"/>
          <w:b/>
          <w:sz w:val="28"/>
          <w:szCs w:val="28"/>
        </w:rPr>
        <w:t xml:space="preserve">  </w:t>
      </w:r>
    </w:p>
    <w:p w:rsidR="00BB4A9E" w:rsidRPr="00F153AD" w:rsidRDefault="00BB4A9E" w:rsidP="00BB4A9E">
      <w:pPr>
        <w:autoSpaceDE w:val="0"/>
        <w:autoSpaceDN w:val="0"/>
        <w:adjustRightInd w:val="0"/>
        <w:ind w:left="4140" w:firstLine="540"/>
        <w:rPr>
          <w:rFonts w:ascii="Times New Roman" w:hAnsi="Times New Roman" w:cs="Times New Roman"/>
          <w:b/>
          <w:sz w:val="28"/>
          <w:szCs w:val="28"/>
        </w:rPr>
      </w:pPr>
      <w:r w:rsidRPr="00F153AD">
        <w:rPr>
          <w:rFonts w:ascii="Times New Roman" w:hAnsi="Times New Roman" w:cs="Times New Roman"/>
          <w:b/>
          <w:sz w:val="28"/>
          <w:szCs w:val="28"/>
        </w:rPr>
        <w:lastRenderedPageBreak/>
        <w:t xml:space="preserve">                   Утверждён</w:t>
      </w:r>
    </w:p>
    <w:p w:rsidR="00BB4A9E" w:rsidRDefault="00BB4A9E" w:rsidP="00BB4A9E">
      <w:pPr>
        <w:autoSpaceDE w:val="0"/>
        <w:autoSpaceDN w:val="0"/>
        <w:adjustRightInd w:val="0"/>
        <w:spacing w:after="0" w:line="240" w:lineRule="auto"/>
        <w:ind w:left="3969"/>
        <w:jc w:val="center"/>
        <w:rPr>
          <w:rFonts w:ascii="Times New Roman" w:hAnsi="Times New Roman" w:cs="Times New Roman"/>
          <w:b/>
          <w:sz w:val="28"/>
          <w:szCs w:val="28"/>
        </w:rPr>
      </w:pPr>
      <w:r w:rsidRPr="00F153AD">
        <w:rPr>
          <w:rFonts w:ascii="Times New Roman" w:hAnsi="Times New Roman" w:cs="Times New Roman"/>
          <w:b/>
          <w:sz w:val="28"/>
          <w:szCs w:val="28"/>
        </w:rPr>
        <w:t xml:space="preserve">постановлением администрации </w:t>
      </w:r>
      <w:r>
        <w:rPr>
          <w:rFonts w:ascii="Times New Roman" w:hAnsi="Times New Roman" w:cs="Times New Roman"/>
          <w:b/>
          <w:sz w:val="28"/>
          <w:szCs w:val="28"/>
        </w:rPr>
        <w:t>Марьевского</w:t>
      </w:r>
      <w:r w:rsidRPr="00F153AD">
        <w:rPr>
          <w:rFonts w:ascii="Times New Roman" w:hAnsi="Times New Roman" w:cs="Times New Roman"/>
          <w:b/>
          <w:sz w:val="28"/>
          <w:szCs w:val="28"/>
        </w:rPr>
        <w:t xml:space="preserve"> сельского</w:t>
      </w:r>
      <w:r>
        <w:rPr>
          <w:rFonts w:ascii="Times New Roman" w:hAnsi="Times New Roman" w:cs="Times New Roman"/>
          <w:b/>
          <w:sz w:val="28"/>
          <w:szCs w:val="28"/>
        </w:rPr>
        <w:t xml:space="preserve"> </w:t>
      </w:r>
      <w:r w:rsidRPr="00F153AD">
        <w:rPr>
          <w:rFonts w:ascii="Times New Roman" w:hAnsi="Times New Roman" w:cs="Times New Roman"/>
          <w:b/>
          <w:sz w:val="28"/>
          <w:szCs w:val="28"/>
        </w:rPr>
        <w:t>поселения</w:t>
      </w:r>
    </w:p>
    <w:p w:rsidR="00BB4A9E" w:rsidRPr="00F153AD" w:rsidRDefault="00BB4A9E" w:rsidP="00BB4A9E">
      <w:pPr>
        <w:autoSpaceDE w:val="0"/>
        <w:autoSpaceDN w:val="0"/>
        <w:adjustRightInd w:val="0"/>
        <w:spacing w:after="0" w:line="240" w:lineRule="auto"/>
        <w:ind w:left="3969"/>
        <w:jc w:val="center"/>
        <w:rPr>
          <w:rFonts w:ascii="Times New Roman" w:hAnsi="Times New Roman" w:cs="Times New Roman"/>
          <w:b/>
          <w:sz w:val="28"/>
          <w:szCs w:val="28"/>
        </w:rPr>
      </w:pPr>
      <w:r>
        <w:rPr>
          <w:rFonts w:ascii="Times New Roman" w:hAnsi="Times New Roman" w:cs="Times New Roman"/>
          <w:b/>
          <w:sz w:val="28"/>
          <w:szCs w:val="28"/>
        </w:rPr>
        <w:t>01 апреля 2020 года № 3а</w:t>
      </w:r>
    </w:p>
    <w:p w:rsidR="00BB4A9E" w:rsidRPr="00F153AD" w:rsidRDefault="00BB4A9E" w:rsidP="00BB4A9E">
      <w:pPr>
        <w:autoSpaceDE w:val="0"/>
        <w:autoSpaceDN w:val="0"/>
        <w:adjustRightInd w:val="0"/>
        <w:ind w:firstLine="540"/>
        <w:jc w:val="both"/>
        <w:rPr>
          <w:sz w:val="28"/>
          <w:szCs w:val="28"/>
        </w:rPr>
      </w:pPr>
    </w:p>
    <w:p w:rsidR="00BB4A9E" w:rsidRPr="00F153AD" w:rsidRDefault="00BB4A9E" w:rsidP="00BB4A9E">
      <w:pPr>
        <w:pStyle w:val="headertext"/>
        <w:spacing w:before="0" w:beforeAutospacing="0" w:after="0" w:afterAutospacing="0"/>
        <w:jc w:val="center"/>
        <w:rPr>
          <w:b/>
          <w:sz w:val="28"/>
          <w:szCs w:val="28"/>
        </w:rPr>
      </w:pPr>
      <w:r w:rsidRPr="00F153AD">
        <w:br/>
      </w:r>
      <w:r w:rsidRPr="00F153AD">
        <w:rPr>
          <w:b/>
          <w:sz w:val="28"/>
          <w:szCs w:val="28"/>
        </w:rPr>
        <w:t>ПОРЯДОК</w:t>
      </w:r>
    </w:p>
    <w:p w:rsidR="00BB4A9E" w:rsidRPr="00F153AD" w:rsidRDefault="00BB4A9E" w:rsidP="00BB4A9E">
      <w:pPr>
        <w:pStyle w:val="headertext"/>
        <w:spacing w:before="0" w:beforeAutospacing="0" w:after="0" w:afterAutospacing="0"/>
        <w:jc w:val="center"/>
        <w:rPr>
          <w:b/>
          <w:sz w:val="28"/>
          <w:szCs w:val="28"/>
        </w:rPr>
      </w:pPr>
      <w:r w:rsidRPr="00F153AD">
        <w:rPr>
          <w:b/>
          <w:sz w:val="28"/>
          <w:szCs w:val="28"/>
        </w:rPr>
        <w:t>оценки эффективности налоговых расходов</w:t>
      </w:r>
    </w:p>
    <w:p w:rsidR="00BB4A9E" w:rsidRPr="00F153AD" w:rsidRDefault="00BB4A9E" w:rsidP="00BB4A9E">
      <w:pPr>
        <w:pStyle w:val="3"/>
        <w:numPr>
          <w:ilvl w:val="0"/>
          <w:numId w:val="1"/>
        </w:numPr>
        <w:jc w:val="center"/>
        <w:rPr>
          <w:rFonts w:ascii="Times New Roman" w:hAnsi="Times New Roman"/>
          <w:sz w:val="28"/>
          <w:szCs w:val="28"/>
        </w:rPr>
      </w:pPr>
      <w:r w:rsidRPr="00F153AD">
        <w:rPr>
          <w:rFonts w:ascii="Times New Roman" w:hAnsi="Times New Roman"/>
          <w:sz w:val="28"/>
          <w:szCs w:val="28"/>
        </w:rPr>
        <w:t>Общие положения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Настоящий Порядок оценки эффективности налоговых расходов (далее - Порядок) разработан в целях осуществления оценки объемов, обоснованности и эффективности применения налоговых льгот (пониженных ставок) по местным налогам как налоговых расходов, регламентирует порядок проведения оценки эффективности налоговых расходов, определяет критерии и показатели оценки эффективности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1.2. </w:t>
      </w:r>
      <w:proofErr w:type="gramStart"/>
      <w:r w:rsidRPr="00F153AD">
        <w:rPr>
          <w:rFonts w:ascii="Times New Roman" w:hAnsi="Times New Roman"/>
          <w:sz w:val="28"/>
          <w:szCs w:val="28"/>
        </w:rPr>
        <w:t xml:space="preserve">Оценка эффективности налоговых расходов производится в  целях оптимизации перечня действующих налоговых расходов, их соответствия общественным интересам, выявления и предотвращения предоставления неэффективных льгот (пониженных ставок) по местным налогам, оптимизации бюджетных расходов, повышения качества прогнозирования результатов предоставления налоговых расходов, обеспечения оптимального выбора объектов для предоставления финансовой поддержки в форме налоговых льгот, а также сокращения недополученных доходов бюджета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w:t>
      </w:r>
      <w:proofErr w:type="gramEnd"/>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1.3.В целях применения настоящего Порядка: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-под налоговыми льготами понимаются льготы по местным налогам, установленные земским собранием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в соответствии со статьей 56 </w:t>
      </w:r>
      <w:hyperlink r:id="rId10" w:history="1">
        <w:r w:rsidRPr="00F153AD">
          <w:rPr>
            <w:rStyle w:val="a8"/>
            <w:rFonts w:ascii="Times New Roman" w:hAnsi="Times New Roman"/>
            <w:color w:val="auto"/>
            <w:sz w:val="28"/>
            <w:szCs w:val="28"/>
          </w:rPr>
          <w:t>Налогового кодекса Российской Федерации</w:t>
        </w:r>
      </w:hyperlink>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-под налоговыми расходами понимаются налоговые льготы, а также не относящиеся к налоговым льготам пониженные ставки по местным налогам для отдельных категорий налогоплательщиков, установленные земским собранием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в соответствии с целями муниципальных программ и социально-экономической политики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не относящимися к муниципальным программам;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w:t>
      </w:r>
      <w:r>
        <w:rPr>
          <w:rFonts w:ascii="Times New Roman" w:hAnsi="Times New Roman"/>
          <w:sz w:val="28"/>
          <w:szCs w:val="28"/>
        </w:rPr>
        <w:t xml:space="preserve"> </w:t>
      </w:r>
      <w:r w:rsidRPr="00F153AD">
        <w:rPr>
          <w:rFonts w:ascii="Times New Roman" w:hAnsi="Times New Roman"/>
          <w:sz w:val="28"/>
          <w:szCs w:val="28"/>
        </w:rPr>
        <w:t>под программными налоговыми расходами понимаются налоговые расходы, распределенные по муниципальным программам;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w:t>
      </w:r>
      <w:r>
        <w:rPr>
          <w:rFonts w:ascii="Times New Roman" w:hAnsi="Times New Roman"/>
          <w:sz w:val="28"/>
          <w:szCs w:val="28"/>
        </w:rPr>
        <w:t xml:space="preserve"> </w:t>
      </w:r>
      <w:r w:rsidRPr="00F153AD">
        <w:rPr>
          <w:rFonts w:ascii="Times New Roman" w:hAnsi="Times New Roman"/>
          <w:sz w:val="28"/>
          <w:szCs w:val="28"/>
        </w:rPr>
        <w:t xml:space="preserve">под </w:t>
      </w:r>
      <w:proofErr w:type="spellStart"/>
      <w:r w:rsidRPr="00F153AD">
        <w:rPr>
          <w:rFonts w:ascii="Times New Roman" w:hAnsi="Times New Roman"/>
          <w:sz w:val="28"/>
          <w:szCs w:val="28"/>
        </w:rPr>
        <w:t>непрограммными</w:t>
      </w:r>
      <w:proofErr w:type="spellEnd"/>
      <w:r w:rsidRPr="00F153AD">
        <w:rPr>
          <w:rFonts w:ascii="Times New Roman" w:hAnsi="Times New Roman"/>
          <w:sz w:val="28"/>
          <w:szCs w:val="28"/>
        </w:rPr>
        <w:t xml:space="preserve"> налоговыми расходами понимаются налоговые расходы, не распределенные по муниципальным программам;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под нераспределенными налоговыми расходами понимаются налоговые расходы, соответствующие целям социально-экономической политики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реализуемым в рамках </w:t>
      </w:r>
      <w:r w:rsidRPr="00F153AD">
        <w:rPr>
          <w:rFonts w:ascii="Times New Roman" w:hAnsi="Times New Roman"/>
          <w:sz w:val="28"/>
          <w:szCs w:val="28"/>
        </w:rPr>
        <w:lastRenderedPageBreak/>
        <w:t xml:space="preserve">нескольких муниципальных программ (или муниципальных программ и </w:t>
      </w:r>
      <w:proofErr w:type="spellStart"/>
      <w:r w:rsidRPr="00F153AD">
        <w:rPr>
          <w:rFonts w:ascii="Times New Roman" w:hAnsi="Times New Roman"/>
          <w:sz w:val="28"/>
          <w:szCs w:val="28"/>
        </w:rPr>
        <w:t>непрограммных</w:t>
      </w:r>
      <w:proofErr w:type="spellEnd"/>
      <w:r w:rsidRPr="00F153AD">
        <w:rPr>
          <w:rFonts w:ascii="Times New Roman" w:hAnsi="Times New Roman"/>
          <w:sz w:val="28"/>
          <w:szCs w:val="28"/>
        </w:rPr>
        <w:t xml:space="preserve"> направлений деятельности);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под куратором понимаются органы местного самоуправления </w:t>
      </w:r>
      <w:proofErr w:type="gramStart"/>
      <w:r w:rsidRPr="00F153AD">
        <w:rPr>
          <w:rFonts w:ascii="Times New Roman" w:hAnsi="Times New Roman"/>
          <w:sz w:val="28"/>
          <w:szCs w:val="28"/>
        </w:rPr>
        <w:t>–а</w:t>
      </w:r>
      <w:proofErr w:type="gramEnd"/>
      <w:r w:rsidRPr="00F153AD">
        <w:rPr>
          <w:rFonts w:ascii="Times New Roman" w:hAnsi="Times New Roman"/>
          <w:sz w:val="28"/>
          <w:szCs w:val="28"/>
        </w:rPr>
        <w:t xml:space="preserve">дминистрация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уполномоченная проводить оценку эффективности налоговых расходов (по нераспределенным и программным налоговым расходам - ответственный исполнитель муниципальных программ; по </w:t>
      </w:r>
      <w:proofErr w:type="spellStart"/>
      <w:r w:rsidRPr="00F153AD">
        <w:rPr>
          <w:rFonts w:ascii="Times New Roman" w:hAnsi="Times New Roman"/>
          <w:sz w:val="28"/>
          <w:szCs w:val="28"/>
        </w:rPr>
        <w:t>непрограммным</w:t>
      </w:r>
      <w:proofErr w:type="spellEnd"/>
      <w:r w:rsidRPr="00F153AD">
        <w:rPr>
          <w:rFonts w:ascii="Times New Roman" w:hAnsi="Times New Roman"/>
          <w:sz w:val="28"/>
          <w:szCs w:val="28"/>
        </w:rPr>
        <w:t xml:space="preserve"> стимулирующим налоговым расходам; </w:t>
      </w:r>
      <w:r w:rsidRPr="00F153AD">
        <w:rPr>
          <w:rFonts w:ascii="Times New Roman" w:hAnsi="Times New Roman"/>
          <w:sz w:val="28"/>
          <w:szCs w:val="28"/>
        </w:rPr>
        <w:br/>
        <w:t xml:space="preserve">           - под социальными налоговыми расходами понимается целевая категория налоговых расходов, направленных на поддержку отдельных социально незащищенных категорий граждан и иных категорий налогоплательщиков, если целью налоговых расходов не является стимулирование экономической активности и увеличение налоговых поступлений в бюджет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Социальные налоговые расходы считаются эффективными и не подлежат оценке, если они являются востребованными, критерием их результативности является результат достижения цели, определенной при их предоставлении;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под техническими (финансовыми) налоговыми расходами понимается целевая категория налоговых расходов, направленных на оптимизацию встречных финансовых потоков, установленных в целях уменьшения расходов налогоплательщиков, финансовое обеспечение которых осуществляется в полном объеме или частично за счет бюджета Красногвардейского района. Технические (финансовые) налоговые расходы считаются неэффективными;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под стимулирующими налоговыми расходами понимается целевая категория налоговых расходов, направленных на привлечение инвестиций и расширение экономического потенциала, установленных в целях стимулирования экономической активности, для увеличения налоговых поступлений в бюджет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Стимулирующие налоговые расходы считаются неэффективными в случае, если в течение 5 (пяти) лет подряд пользователем налогового расхода являлся один налогоплательщик или налоговый расход не был востребован.</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1.4. Оценка эффективности налоговых расходов проводится отдельно по каждому виду налоговых расходов в отношении: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 полного или частичного освобождения налогоплательщиков от уплаты земельного налога;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уменьшения налоговой базы по земельному налогу на необлагаемый налогом минимум;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полного или частичного освобождения налогоплательщиков от уплаты налога на имущество физических лиц.</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1.5. В рамках оценки эффективности налоговых расходов осуществляется их распределение по муниципальным программам, определяется их </w:t>
      </w:r>
      <w:proofErr w:type="gramStart"/>
      <w:r w:rsidRPr="00F153AD">
        <w:rPr>
          <w:rFonts w:ascii="Times New Roman" w:hAnsi="Times New Roman"/>
          <w:sz w:val="28"/>
          <w:szCs w:val="28"/>
        </w:rPr>
        <w:t>стоимостной</w:t>
      </w:r>
      <w:proofErr w:type="gramEnd"/>
      <w:r w:rsidRPr="00F153AD">
        <w:rPr>
          <w:rFonts w:ascii="Times New Roman" w:hAnsi="Times New Roman"/>
          <w:sz w:val="28"/>
          <w:szCs w:val="28"/>
        </w:rPr>
        <w:t xml:space="preserve"> объем и показатели, целевые индикаторы муниципальной программы, соответствующие указанным налоговым расходам.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lastRenderedPageBreak/>
        <w:t>Принципом распределения налоговых расходов по муниципальным программам является соответствие целей указанных расходов целям и задачам, определенным в муниципальных программах. Отдельные налоговые расходы могут соответствовать целям и задачам, отнесенным к разным муниципальным программам (нераспределенные налоговые расходы), в этом случае они распределяются и оцениваются кураторами пропорционально вкладу в соответствующие муниципальные программы.</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1.6.Источниками информации для оценки эффективности налоговых расходов являются: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информация, предоставленная налоговыми органами;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данные налоговой, статистической и финансовой отчетности;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данные, предоставленные </w:t>
      </w:r>
      <w:proofErr w:type="spellStart"/>
      <w:r w:rsidRPr="00F153AD">
        <w:rPr>
          <w:rFonts w:ascii="Times New Roman" w:hAnsi="Times New Roman"/>
          <w:sz w:val="28"/>
          <w:szCs w:val="28"/>
        </w:rPr>
        <w:t>налогоплательщиками-льготополучателями</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p>
    <w:p w:rsidR="00BB4A9E" w:rsidRPr="00F153AD" w:rsidRDefault="00BB4A9E" w:rsidP="00BB4A9E">
      <w:pPr>
        <w:pStyle w:val="a7"/>
        <w:ind w:firstLine="709"/>
        <w:jc w:val="both"/>
        <w:rPr>
          <w:rFonts w:ascii="Times New Roman" w:hAnsi="Times New Roman"/>
          <w:b/>
          <w:sz w:val="28"/>
          <w:szCs w:val="28"/>
        </w:rPr>
      </w:pPr>
      <w:r w:rsidRPr="00F153AD">
        <w:rPr>
          <w:rFonts w:ascii="Times New Roman" w:hAnsi="Times New Roman"/>
          <w:b/>
          <w:sz w:val="28"/>
          <w:szCs w:val="28"/>
        </w:rPr>
        <w:t>2. Порядок проведения оценки эффективности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br/>
        <w:t xml:space="preserve">          2.1. Оценка эффективности налоговых расходов проводится ежегодно до 20 мая текущего года за год, предшествующий отчетному финансовому году (далее - оцениваемый год).</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Оценка эффективности налоговых расходов, предлагаемых к введению, проводится на стадии подготовки проекта муниципального правового акта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устанавливающего налоговый расход в соответствии с критериями оценки, указанными в пункте 3.2 раздела 3 настоящего Порядка.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2.2. В целях проведения оценки эффективности налоговых расходов:</w:t>
      </w:r>
    </w:p>
    <w:p w:rsidR="00BB4A9E" w:rsidRPr="00F153AD" w:rsidRDefault="00BB4A9E" w:rsidP="00BB4A9E">
      <w:pPr>
        <w:pStyle w:val="a7"/>
        <w:ind w:firstLine="709"/>
        <w:jc w:val="both"/>
        <w:rPr>
          <w:rFonts w:ascii="Times New Roman" w:hAnsi="Times New Roman"/>
          <w:sz w:val="28"/>
          <w:szCs w:val="28"/>
        </w:rPr>
      </w:pPr>
      <w:proofErr w:type="gramStart"/>
      <w:r w:rsidRPr="00F153AD">
        <w:rPr>
          <w:rFonts w:ascii="Times New Roman" w:hAnsi="Times New Roman"/>
          <w:sz w:val="28"/>
          <w:szCs w:val="28"/>
        </w:rPr>
        <w:t xml:space="preserve">2.2.1 до 01 февраля текущего финансового года главный бухгалтер администрации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(далее – главный бухгалтер администрации) направляет в Межрайонную инспекцию Федеральной налоговой службы России №1 по Белгородской области (далее – МРИ ФНС России №1 по Белгородской области) сведения о категориях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с указанием устанавливающих соответствующие налоговые расходы положений (статей, частей, пунктов, подпунктов, абзацев) муниципального правового акта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w:t>
      </w:r>
      <w:proofErr w:type="gramEnd"/>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2.2.2 до 15 марта текущего финансового года </w:t>
      </w:r>
      <w:proofErr w:type="gramStart"/>
      <w:r w:rsidRPr="00F153AD">
        <w:rPr>
          <w:rFonts w:ascii="Times New Roman" w:hAnsi="Times New Roman"/>
          <w:sz w:val="28"/>
          <w:szCs w:val="28"/>
        </w:rPr>
        <w:t>МРИ ФНС России №1 по Белгородской области предоставляет</w:t>
      </w:r>
      <w:proofErr w:type="gramEnd"/>
      <w:r w:rsidRPr="00F153AD">
        <w:rPr>
          <w:rFonts w:ascii="Times New Roman" w:hAnsi="Times New Roman"/>
          <w:sz w:val="28"/>
          <w:szCs w:val="28"/>
        </w:rPr>
        <w:t xml:space="preserve"> главному бухгалтеру администрации  сведения за оцениваемый год, с учетом актуальной информации по состоянию на 1 марта текущего финансового года по организациям и физическим лицам, являющимся индивидуальными предпринимателями (</w:t>
      </w:r>
      <w:proofErr w:type="spellStart"/>
      <w:r w:rsidRPr="00F153AD">
        <w:rPr>
          <w:rFonts w:ascii="Times New Roman" w:hAnsi="Times New Roman"/>
          <w:sz w:val="28"/>
          <w:szCs w:val="28"/>
        </w:rPr>
        <w:t>налогоплательщикам-льготополучателям</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список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сведения о налоговой базе, сумме начисленного и уплаченного земельного налога в разрезе категорий налогоплательщиков и в градации ставок, с указанием кадастровых номеров земельных участков, по которым налогоплательщики применили льготные налоговые ставки;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lastRenderedPageBreak/>
        <w:t xml:space="preserve">- сведения о суммах предоставленных налоговых льгот (налоговых расходов) за счет бюджета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по каждой категории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сведения об объемах налоговых поступлений в краевой бюджет по каждой категории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 в отношении стимулирующих налоговых расходов. </w:t>
      </w:r>
      <w:proofErr w:type="gramStart"/>
      <w:r w:rsidRPr="00F153AD">
        <w:rPr>
          <w:rFonts w:ascii="Times New Roman" w:hAnsi="Times New Roman"/>
          <w:sz w:val="28"/>
          <w:szCs w:val="28"/>
        </w:rPr>
        <w:t>Данные формируются по следующим налогам: налог на прибыль, налог на имущество организаций, транспортный налог, земельный налог, налог на доходы физических лиц, поступления по специальным налоговым режимам (упрощенной системе налогообложения, единому налогу на вмененный доход для отдельных видов деятельности, единому сельскохозяйственному налогу и патентной системе налогообложения);</w:t>
      </w:r>
      <w:proofErr w:type="gramEnd"/>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сведения об отсутствии (наличии) задолженности в бюджет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в разрезе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сведения о сумме начисленного дохода и количестве физических лиц, получивших доход, по данным отчета №6-НДФЛ в разрезе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и в целом по категории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2.2.3 до 20 мая текущего финансового года главный бухгалтер администрации: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при необходимости рассчитывает оценку совокупного бюджетного эффекта (самоокупаемости) стимулирующих налоговых расходов в соответствии с пунктами 4.7 - 4.9 раздела 4 настоящего Порядка;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обобщает результаты, подводит итоги оценки эффективности налоговых расходов и составляет сводную аналитическую записку, которая направляется главе администрации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2.2.4 до 01 июля текущего финансового года главный бухгалтер администрации размещает отчет о результатах ежегодной оценки эффективности налоговых расходов на официальном сайте администрации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 в информационно-телекоммуникационной сети Интернет;</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2.2.5 до 01 августа текущего финансового года в случае выявления неэффективных налоговых расходов по результатам проведенной оценки главный бухгалтер администрации готовит и направляет в земское собрание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 проект муниципального правового об отмене неэффективных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3. Общие критерии оценки эффективности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3.1. Оценка эффективности налоговых расходов осуществляется по критериям целесообразности и результативности.</w:t>
      </w:r>
      <w:r w:rsidRPr="00F153AD">
        <w:rPr>
          <w:rFonts w:ascii="Times New Roman" w:hAnsi="Times New Roman"/>
          <w:sz w:val="28"/>
          <w:szCs w:val="28"/>
        </w:rPr>
        <w:br/>
        <w:t xml:space="preserve">           3.2. Обязательными критериями целесообразности осуществления налоговых расходов являются: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соответствие налоговых расходов целям и задачам муниципальных программ (их структурных элементов) или иным целям государственной </w:t>
      </w:r>
      <w:r w:rsidRPr="00F153AD">
        <w:rPr>
          <w:rFonts w:ascii="Times New Roman" w:hAnsi="Times New Roman"/>
          <w:sz w:val="28"/>
          <w:szCs w:val="28"/>
        </w:rPr>
        <w:lastRenderedPageBreak/>
        <w:t xml:space="preserve">(муниципальной) политики (в отношении </w:t>
      </w:r>
      <w:proofErr w:type="spellStart"/>
      <w:r w:rsidRPr="00F153AD">
        <w:rPr>
          <w:rFonts w:ascii="Times New Roman" w:hAnsi="Times New Roman"/>
          <w:sz w:val="28"/>
          <w:szCs w:val="28"/>
        </w:rPr>
        <w:t>непрограммных</w:t>
      </w:r>
      <w:proofErr w:type="spellEnd"/>
      <w:r w:rsidRPr="00F153AD">
        <w:rPr>
          <w:rFonts w:ascii="Times New Roman" w:hAnsi="Times New Roman"/>
          <w:sz w:val="28"/>
          <w:szCs w:val="28"/>
        </w:rPr>
        <w:t xml:space="preserve">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w:t>
      </w:r>
      <w:proofErr w:type="spellStart"/>
      <w:r w:rsidRPr="00F153AD">
        <w:rPr>
          <w:rFonts w:ascii="Times New Roman" w:hAnsi="Times New Roman"/>
          <w:sz w:val="28"/>
          <w:szCs w:val="28"/>
        </w:rPr>
        <w:t>востребованность</w:t>
      </w:r>
      <w:proofErr w:type="spellEnd"/>
      <w:r w:rsidRPr="00F153AD">
        <w:rPr>
          <w:rFonts w:ascii="Times New Roman" w:hAnsi="Times New Roman"/>
          <w:sz w:val="28"/>
          <w:szCs w:val="28"/>
        </w:rPr>
        <w:t xml:space="preserve"> налоговых расходов (льготы, освобождения или иной преференции);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отсутствие значимых отрицательных внешних эффектов (в том числе использование определенного налогового расхода не должно приводить к потерям других субъектов экономической деятельности).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Невыполнение хотя бы одного из указанных критериев свидетельствует о недостаточной эффективности рассматриваемых налоговых расходов. В этом случае главному бухгалтеру администрации надлежит рекомендовать рассматриваемый налоговый расход к отмене либо сформулировать предложения по совершенствованию механизма его действия.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3.3. Оценка результативности производится на основании влияния налогового расхода на результаты реализации соответствующей муниципальной программы (ее структурных элементов) либо достижение целей государственной (муниципальной) политики, не отнесенных к действующим муниципальным программам (для </w:t>
      </w:r>
      <w:proofErr w:type="spellStart"/>
      <w:r w:rsidRPr="00F153AD">
        <w:rPr>
          <w:rFonts w:ascii="Times New Roman" w:hAnsi="Times New Roman"/>
          <w:sz w:val="28"/>
          <w:szCs w:val="28"/>
        </w:rPr>
        <w:t>непрограммных</w:t>
      </w:r>
      <w:proofErr w:type="spellEnd"/>
      <w:r w:rsidRPr="00F153AD">
        <w:rPr>
          <w:rFonts w:ascii="Times New Roman" w:hAnsi="Times New Roman"/>
          <w:sz w:val="28"/>
          <w:szCs w:val="28"/>
        </w:rPr>
        <w:t xml:space="preserve"> налоговых расходов) по критериям, установленным в разделе 4 настоящего Порядка, для стимулирующих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3.4. При оценке эффективности стимулирующих налоговых расходов необходимо соблюдать следующие дополнительные принципы:</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принцип самоокупаемости - дополнительные доходы от налогового расхода должны окупать выпадающие доходы бюджета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принцип долговой устойчивости - эффективные налоговые расходы не приводят к росту долговой нагрузки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принцип межбюджетного стимулирования - создание стимулов для отмены неэффективных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В качестве критериев результативности определяется не менее одного показателя, целевого индикатора, на значение которого оказывает влияние рассматриваемый налоговый расход, непосредственным образом связанный с показателями конечного результата реализации муниципальной программы (ее структурных элементов) либо результата достижения цели, определенной при предоставлении льготы.</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Оценке подлежит влияние соответствующего налогового расхода на достижение значения показателя, целевого индикатора соответствующей муниципальной программы.</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При оценке эффективности налоговых расходов по учреждениям физической культуры и спорта, культуры, искусства, не финансируемых из бюджетов бюджетной системы Российской Федерации, дополнительно осуществляется сравнительный анализ результативности налоговых расходов - соблюдение принципа измеримости и соразмерности.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3.5. На основании оценки результативности главным бухгалтером администрации  делается вывод о достижении соответствующих показателей, </w:t>
      </w:r>
      <w:r w:rsidRPr="00F153AD">
        <w:rPr>
          <w:rFonts w:ascii="Times New Roman" w:hAnsi="Times New Roman"/>
          <w:sz w:val="28"/>
          <w:szCs w:val="28"/>
        </w:rPr>
        <w:lastRenderedPageBreak/>
        <w:t>целевых индикаторов, влияющих на результаты реализации соответствующей муниципальной программы.</w:t>
      </w:r>
    </w:p>
    <w:p w:rsidR="00BB4A9E" w:rsidRPr="00F153AD" w:rsidRDefault="00BB4A9E" w:rsidP="00BB4A9E">
      <w:pPr>
        <w:pStyle w:val="a7"/>
        <w:ind w:firstLine="709"/>
        <w:jc w:val="both"/>
        <w:rPr>
          <w:rFonts w:ascii="Times New Roman" w:hAnsi="Times New Roman"/>
          <w:sz w:val="28"/>
          <w:szCs w:val="28"/>
        </w:rPr>
      </w:pPr>
    </w:p>
    <w:p w:rsidR="00BB4A9E" w:rsidRPr="00F153AD" w:rsidRDefault="00BB4A9E" w:rsidP="00BB4A9E">
      <w:pPr>
        <w:pStyle w:val="a7"/>
        <w:ind w:firstLine="709"/>
        <w:jc w:val="center"/>
        <w:rPr>
          <w:rFonts w:ascii="Times New Roman" w:hAnsi="Times New Roman"/>
          <w:b/>
          <w:sz w:val="28"/>
          <w:szCs w:val="28"/>
        </w:rPr>
      </w:pPr>
      <w:r w:rsidRPr="00F153AD">
        <w:rPr>
          <w:rFonts w:ascii="Times New Roman" w:hAnsi="Times New Roman"/>
          <w:b/>
          <w:sz w:val="28"/>
          <w:szCs w:val="28"/>
        </w:rPr>
        <w:t>4. Критерии оценки эффективности стимулирующих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br/>
        <w:t xml:space="preserve">         4.1. Критериями оценки эффективности стимулирующих налоговых расходов являются коэффициенты бюджетной, социально-экономической эффективности и сводного коэффициента эффективности стимулирующих налоговых расходов отдельно по каждой категории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4.2. Под бюджетной эффективностью понимается влияние налоговых расходов на формирование доходов и расходов бюджета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в результате их применения.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Расчет коэффициента бюджетной эффективности (КБЭ) осуществляется по формуле:</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КБЭ = </w:t>
      </w:r>
      <w:proofErr w:type="spellStart"/>
      <w:proofErr w:type="gramStart"/>
      <w:r w:rsidRPr="00F153AD">
        <w:rPr>
          <w:rFonts w:ascii="Times New Roman" w:hAnsi="Times New Roman"/>
          <w:sz w:val="28"/>
          <w:szCs w:val="28"/>
        </w:rPr>
        <w:t>V</w:t>
      </w:r>
      <w:proofErr w:type="gramEnd"/>
      <w:r w:rsidRPr="00F153AD">
        <w:rPr>
          <w:rFonts w:ascii="Times New Roman" w:hAnsi="Times New Roman"/>
          <w:sz w:val="28"/>
          <w:szCs w:val="28"/>
        </w:rPr>
        <w:t>НПt</w:t>
      </w:r>
      <w:proofErr w:type="spellEnd"/>
      <w:r w:rsidRPr="00F153AD">
        <w:rPr>
          <w:rFonts w:ascii="Times New Roman" w:hAnsi="Times New Roman"/>
          <w:sz w:val="28"/>
          <w:szCs w:val="28"/>
        </w:rPr>
        <w:t xml:space="preserve"> / VНПt-1, где:</w:t>
      </w:r>
    </w:p>
    <w:p w:rsidR="00BB4A9E" w:rsidRPr="00F153AD" w:rsidRDefault="00BB4A9E" w:rsidP="00BB4A9E">
      <w:pPr>
        <w:pStyle w:val="a7"/>
        <w:ind w:firstLine="709"/>
        <w:jc w:val="both"/>
        <w:rPr>
          <w:rFonts w:ascii="Times New Roman" w:hAnsi="Times New Roman"/>
          <w:sz w:val="28"/>
          <w:szCs w:val="28"/>
        </w:rPr>
      </w:pPr>
      <w:proofErr w:type="spellStart"/>
      <w:proofErr w:type="gramStart"/>
      <w:r w:rsidRPr="00F153AD">
        <w:rPr>
          <w:rFonts w:ascii="Times New Roman" w:hAnsi="Times New Roman"/>
          <w:sz w:val="28"/>
          <w:szCs w:val="28"/>
        </w:rPr>
        <w:t>V</w:t>
      </w:r>
      <w:proofErr w:type="gramEnd"/>
      <w:r w:rsidRPr="00F153AD">
        <w:rPr>
          <w:rFonts w:ascii="Times New Roman" w:hAnsi="Times New Roman"/>
          <w:sz w:val="28"/>
          <w:szCs w:val="28"/>
        </w:rPr>
        <w:t>НПt</w:t>
      </w:r>
      <w:proofErr w:type="spellEnd"/>
      <w:r w:rsidRPr="00F153AD">
        <w:rPr>
          <w:rFonts w:ascii="Times New Roman" w:hAnsi="Times New Roman"/>
          <w:sz w:val="28"/>
          <w:szCs w:val="28"/>
        </w:rPr>
        <w:t xml:space="preserve"> - объем поступлений налогов в бюджет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от налогоплательщиков - </w:t>
      </w:r>
      <w:proofErr w:type="spellStart"/>
      <w:r w:rsidRPr="00F153AD">
        <w:rPr>
          <w:rFonts w:ascii="Times New Roman" w:hAnsi="Times New Roman"/>
          <w:sz w:val="28"/>
          <w:szCs w:val="28"/>
        </w:rPr>
        <w:t>льготополучателей</w:t>
      </w:r>
      <w:proofErr w:type="spellEnd"/>
      <w:r w:rsidRPr="00F153AD">
        <w:rPr>
          <w:rFonts w:ascii="Times New Roman" w:hAnsi="Times New Roman"/>
          <w:sz w:val="28"/>
          <w:szCs w:val="28"/>
        </w:rPr>
        <w:t xml:space="preserve"> за оцениваемый финансовый год, тыс. рублей;</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VНПt-1 - объем поступлений налогов в бюджет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от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за финансовый год, предшествующий оцениваемому году, тыс. рублей.</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Показатели </w:t>
      </w:r>
      <w:proofErr w:type="spellStart"/>
      <w:proofErr w:type="gramStart"/>
      <w:r w:rsidRPr="00F153AD">
        <w:rPr>
          <w:rFonts w:ascii="Times New Roman" w:hAnsi="Times New Roman"/>
          <w:sz w:val="28"/>
          <w:szCs w:val="28"/>
        </w:rPr>
        <w:t>V</w:t>
      </w:r>
      <w:proofErr w:type="gramEnd"/>
      <w:r w:rsidRPr="00F153AD">
        <w:rPr>
          <w:rFonts w:ascii="Times New Roman" w:hAnsi="Times New Roman"/>
          <w:sz w:val="28"/>
          <w:szCs w:val="28"/>
        </w:rPr>
        <w:t>НПt</w:t>
      </w:r>
      <w:proofErr w:type="spellEnd"/>
      <w:r w:rsidRPr="00F153AD">
        <w:rPr>
          <w:rFonts w:ascii="Times New Roman" w:hAnsi="Times New Roman"/>
          <w:sz w:val="28"/>
          <w:szCs w:val="28"/>
        </w:rPr>
        <w:t xml:space="preserve"> и VНПt-1 определяются на основании сведений, полученных от налоговых органов.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Бюджетная эффективность налогового расхода признается достаточной, если значение коэффициента бюджетной эффективности </w:t>
      </w:r>
      <w:proofErr w:type="gramStart"/>
      <w:r w:rsidRPr="00F153AD">
        <w:rPr>
          <w:rFonts w:ascii="Times New Roman" w:hAnsi="Times New Roman"/>
          <w:sz w:val="28"/>
          <w:szCs w:val="28"/>
        </w:rPr>
        <w:t>больше</w:t>
      </w:r>
      <w:proofErr w:type="gramEnd"/>
      <w:r w:rsidRPr="00F153AD">
        <w:rPr>
          <w:rFonts w:ascii="Times New Roman" w:hAnsi="Times New Roman"/>
          <w:sz w:val="28"/>
          <w:szCs w:val="28"/>
        </w:rPr>
        <w:t xml:space="preserve"> либо равно единице (КБЭ &gt;= 1). Если значение коэффициента бюджетной эффективности меньше единицы (КБЭ &lt; 1), то эффективность налогового расхода является низкой.</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4.3.Под социально-экономической эффективностью понимается положительное влияние предоставленных налоговых расходов на хозяйственную деятельность тех категорий налогоплательщиков, которым они предоставлены, привлечение инвестиций, расширение экономического потенциала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а также влияние налоговых расходов на создание благоприятных условий развития социальной инфраструктуры и бизнеса, формирование благоприятных условий жизнедеятельности.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4.4. Коэффициент социально-экономической эффективности (КСЭЭ) рассчитывается как отношение количества показателей финансово-экономической деятельности налогоплательщика, по которым произошел рост по сравнению с годом, предшествующим оцениваемому, или сохранен уровень финансового года, предшествующего оцениваемому финансовому году (</w:t>
      </w:r>
      <w:proofErr w:type="spellStart"/>
      <w:r w:rsidRPr="00F153AD">
        <w:rPr>
          <w:rFonts w:ascii="Times New Roman" w:hAnsi="Times New Roman"/>
          <w:sz w:val="28"/>
          <w:szCs w:val="28"/>
        </w:rPr>
        <w:t>ФЭДр</w:t>
      </w:r>
      <w:proofErr w:type="spellEnd"/>
      <w:r w:rsidRPr="00F153AD">
        <w:rPr>
          <w:rFonts w:ascii="Times New Roman" w:hAnsi="Times New Roman"/>
          <w:sz w:val="28"/>
          <w:szCs w:val="28"/>
        </w:rPr>
        <w:t>), к количеству указанных показателей, по которым произошло снижение (</w:t>
      </w:r>
      <w:proofErr w:type="spellStart"/>
      <w:r w:rsidRPr="00F153AD">
        <w:rPr>
          <w:rFonts w:ascii="Times New Roman" w:hAnsi="Times New Roman"/>
          <w:sz w:val="28"/>
          <w:szCs w:val="28"/>
        </w:rPr>
        <w:t>ФЭДс</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lastRenderedPageBreak/>
        <w:t xml:space="preserve">КСЭЭ = </w:t>
      </w:r>
      <w:proofErr w:type="spellStart"/>
      <w:r w:rsidRPr="00F153AD">
        <w:rPr>
          <w:rFonts w:ascii="Times New Roman" w:hAnsi="Times New Roman"/>
          <w:sz w:val="28"/>
          <w:szCs w:val="28"/>
        </w:rPr>
        <w:t>ФЭДр</w:t>
      </w:r>
      <w:proofErr w:type="spellEnd"/>
      <w:r w:rsidRPr="00F153AD">
        <w:rPr>
          <w:rFonts w:ascii="Times New Roman" w:hAnsi="Times New Roman"/>
          <w:sz w:val="28"/>
          <w:szCs w:val="28"/>
        </w:rPr>
        <w:t xml:space="preserve"> / </w:t>
      </w:r>
      <w:proofErr w:type="spellStart"/>
      <w:r w:rsidRPr="00F153AD">
        <w:rPr>
          <w:rFonts w:ascii="Times New Roman" w:hAnsi="Times New Roman"/>
          <w:sz w:val="28"/>
          <w:szCs w:val="28"/>
        </w:rPr>
        <w:t>ФЭДс</w:t>
      </w:r>
      <w:proofErr w:type="spellEnd"/>
      <w:r w:rsidRPr="00F153AD">
        <w:rPr>
          <w:rFonts w:ascii="Times New Roman" w:hAnsi="Times New Roman"/>
          <w:sz w:val="28"/>
          <w:szCs w:val="28"/>
        </w:rPr>
        <w:t xml:space="preserve"> </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При отсутствии показателей, по которым произошло снижение, значение коэффициента социально-экономической эффективности принимается равным 5.</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При КСЭЭ &gt;= 1 налоговые расходы имеют достаточную социально-экономическую эффективность.</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При КСЭЭ &lt; 1 налоговые расходы имеют низкую социально-экономическую эффективность.</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4.5. Для расчета коэффициента социально-экономической эффективности налоговых расходов за оцениваемый финансовый год используются следующие показатели финансово-хозяйственной деятельности </w:t>
      </w:r>
      <w:proofErr w:type="spellStart"/>
      <w:r w:rsidRPr="00F153AD">
        <w:rPr>
          <w:rFonts w:ascii="Times New Roman" w:hAnsi="Times New Roman"/>
          <w:sz w:val="28"/>
          <w:szCs w:val="28"/>
        </w:rPr>
        <w:t>налогоплательщика-льготополучателя</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создание новых рабочих мест или сохранение количества существующих рабочих мест;</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рост или сохранение уровня среднемесячной заработной платы работников;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отсутствие задолженности по заработной плате;</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отсутствие задолженности по налогам;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рост объемов производства продукции (работ, услуг).</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Показатели финансово-хозяйственной деятельности налогоплательщика, необходимые для расчета коэффициента социально-экономической эффективности, определяются на основании данных налоговой, статистической отчетности, информации, предоставленной </w:t>
      </w:r>
      <w:proofErr w:type="gramStart"/>
      <w:r w:rsidRPr="00F153AD">
        <w:rPr>
          <w:rFonts w:ascii="Times New Roman" w:hAnsi="Times New Roman"/>
          <w:sz w:val="28"/>
          <w:szCs w:val="28"/>
        </w:rPr>
        <w:t>МРИ</w:t>
      </w:r>
      <w:proofErr w:type="gramEnd"/>
      <w:r w:rsidRPr="00F153AD">
        <w:rPr>
          <w:rFonts w:ascii="Times New Roman" w:hAnsi="Times New Roman"/>
          <w:sz w:val="28"/>
          <w:szCs w:val="28"/>
        </w:rPr>
        <w:t xml:space="preserve"> ФНС России №1 по Белгородской области в соответствии с подпунктом 2.2.2 пункта 2.2 раздела 2 настоящего Порядка, а также сведений, полученных от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4.6. Сводная эффективность налогового расхода (</w:t>
      </w:r>
      <w:proofErr w:type="spellStart"/>
      <w:r w:rsidRPr="00F153AD">
        <w:rPr>
          <w:rFonts w:ascii="Times New Roman" w:hAnsi="Times New Roman"/>
          <w:sz w:val="28"/>
          <w:szCs w:val="28"/>
        </w:rPr>
        <w:t>КЭсвод</w:t>
      </w:r>
      <w:proofErr w:type="spellEnd"/>
      <w:r w:rsidRPr="00F153AD">
        <w:rPr>
          <w:rFonts w:ascii="Times New Roman" w:hAnsi="Times New Roman"/>
          <w:sz w:val="28"/>
          <w:szCs w:val="28"/>
        </w:rPr>
        <w:t>.) рассчитывается по формуле:</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КЭсвод</w:t>
      </w:r>
      <w:proofErr w:type="spellEnd"/>
      <w:r w:rsidRPr="00F153AD">
        <w:rPr>
          <w:rFonts w:ascii="Times New Roman" w:hAnsi="Times New Roman"/>
          <w:sz w:val="28"/>
          <w:szCs w:val="28"/>
        </w:rPr>
        <w:t xml:space="preserve"> = КБЭ + КСЭЭ </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Сводная эффективность налогового расхода признается достаточной при значении </w:t>
      </w:r>
      <w:proofErr w:type="spellStart"/>
      <w:r w:rsidRPr="00F153AD">
        <w:rPr>
          <w:rFonts w:ascii="Times New Roman" w:hAnsi="Times New Roman"/>
          <w:sz w:val="28"/>
          <w:szCs w:val="28"/>
        </w:rPr>
        <w:t>КЭсвод</w:t>
      </w:r>
      <w:proofErr w:type="spellEnd"/>
      <w:r w:rsidRPr="00F153AD">
        <w:rPr>
          <w:rFonts w:ascii="Times New Roman" w:hAnsi="Times New Roman"/>
          <w:sz w:val="28"/>
          <w:szCs w:val="28"/>
        </w:rPr>
        <w:t>. &gt;= 2.</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4.7. В целях итоговой оценки эффективности стимулирующих налоговых расходов в соответствии с пунктом 3.4 раздела 3 настоящего Порядка рекомендуется рассчитывать оценку совокупного бюджетного эффекта (самоокупаемости).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4.8. Оценка совокупного бюджетного эффекта (самоокупаемости) стимулирующих налоговых расходов определяется отдельно по каждому налоговому расходу за период с начала действия налогового расхода или за пять лет, предшествующих отчетному, в случае если налоговый расход действует более шести лет на дату проведения оценки эффективности, по следующей формуле:</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noProof/>
          <w:sz w:val="28"/>
          <w:szCs w:val="28"/>
          <w:lang w:eastAsia="ru-RU"/>
        </w:rPr>
        <w:drawing>
          <wp:inline distT="0" distB="0" distL="0" distR="0">
            <wp:extent cx="3036570" cy="577850"/>
            <wp:effectExtent l="19050" t="0" r="0" b="0"/>
            <wp:docPr id="1" name="Рисунок 1" descr="Об утверждении Порядка оценки эффективности налоговых расход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Порядка оценки эффективности налоговых расходов"/>
                    <pic:cNvPicPr>
                      <a:picLocks noChangeAspect="1" noChangeArrowheads="1"/>
                    </pic:cNvPicPr>
                  </pic:nvPicPr>
                  <pic:blipFill>
                    <a:blip r:embed="rId11"/>
                    <a:srcRect/>
                    <a:stretch>
                      <a:fillRect/>
                    </a:stretch>
                  </pic:blipFill>
                  <pic:spPr bwMode="auto">
                    <a:xfrm>
                      <a:off x="0" y="0"/>
                      <a:ext cx="3036570" cy="577850"/>
                    </a:xfrm>
                    <a:prstGeom prst="rect">
                      <a:avLst/>
                    </a:prstGeom>
                    <a:noFill/>
                    <a:ln w="9525">
                      <a:noFill/>
                      <a:miter lim="800000"/>
                      <a:headEnd/>
                      <a:tailEnd/>
                    </a:ln>
                  </pic:spPr>
                </pic:pic>
              </a:graphicData>
            </a:graphic>
          </wp:inline>
        </w:drawing>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lastRenderedPageBreak/>
        <w:t>Nij</w:t>
      </w:r>
      <w:proofErr w:type="spellEnd"/>
      <w:r w:rsidRPr="00F153AD">
        <w:rPr>
          <w:rFonts w:ascii="Times New Roman" w:hAnsi="Times New Roman"/>
          <w:sz w:val="28"/>
          <w:szCs w:val="28"/>
        </w:rPr>
        <w:t xml:space="preserve"> - объем налоговых поступлений в бюджет ___  сельского (городского)  поселения от j-го </w:t>
      </w:r>
      <w:proofErr w:type="spellStart"/>
      <w:r w:rsidRPr="00F153AD">
        <w:rPr>
          <w:rFonts w:ascii="Times New Roman" w:hAnsi="Times New Roman"/>
          <w:sz w:val="28"/>
          <w:szCs w:val="28"/>
        </w:rPr>
        <w:t>налогоплательщика-льготополучателя</w:t>
      </w:r>
      <w:proofErr w:type="spellEnd"/>
      <w:r w:rsidRPr="00F153AD">
        <w:rPr>
          <w:rFonts w:ascii="Times New Roman" w:hAnsi="Times New Roman"/>
          <w:sz w:val="28"/>
          <w:szCs w:val="28"/>
        </w:rPr>
        <w:t xml:space="preserve"> в </w:t>
      </w:r>
      <w:proofErr w:type="spellStart"/>
      <w:r w:rsidRPr="00F153AD">
        <w:rPr>
          <w:rFonts w:ascii="Times New Roman" w:hAnsi="Times New Roman"/>
          <w:sz w:val="28"/>
          <w:szCs w:val="28"/>
        </w:rPr>
        <w:t>i-ом</w:t>
      </w:r>
      <w:proofErr w:type="spellEnd"/>
      <w:r w:rsidRPr="00F153AD">
        <w:rPr>
          <w:rFonts w:ascii="Times New Roman" w:hAnsi="Times New Roman"/>
          <w:sz w:val="28"/>
          <w:szCs w:val="28"/>
        </w:rPr>
        <w:t xml:space="preserve"> году.</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В случае если налоговый расход действует менее шести лет на дату проведения оценки эффективности, объем налоговых поступлений в бюджет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от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в отчетном году, текущем году, очередном году и (или) плановом периоде оценивается на основании показателей социально-экономического развития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B0ij - базовый объем налоговых поступлений в бюджет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от j-го </w:t>
      </w:r>
      <w:proofErr w:type="spellStart"/>
      <w:r w:rsidRPr="00F153AD">
        <w:rPr>
          <w:rFonts w:ascii="Times New Roman" w:hAnsi="Times New Roman"/>
          <w:sz w:val="28"/>
          <w:szCs w:val="28"/>
        </w:rPr>
        <w:t>налогоплательщика-льготополучателя</w:t>
      </w:r>
      <w:proofErr w:type="spellEnd"/>
      <w:r w:rsidRPr="00F153AD">
        <w:rPr>
          <w:rFonts w:ascii="Times New Roman" w:hAnsi="Times New Roman"/>
          <w:sz w:val="28"/>
          <w:szCs w:val="28"/>
        </w:rPr>
        <w:t xml:space="preserve"> в базовом году:</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B0ij = N0ij + L0ij, где:</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N0ij - объем налоговых поступлений в бюджет </w:t>
      </w:r>
      <w:r>
        <w:rPr>
          <w:rFonts w:ascii="Times New Roman" w:hAnsi="Times New Roman"/>
          <w:sz w:val="28"/>
          <w:szCs w:val="28"/>
        </w:rPr>
        <w:t>Марьевского</w:t>
      </w:r>
      <w:r w:rsidRPr="00F153AD">
        <w:rPr>
          <w:rFonts w:ascii="Times New Roman" w:hAnsi="Times New Roman"/>
          <w:sz w:val="28"/>
          <w:szCs w:val="28"/>
        </w:rPr>
        <w:t xml:space="preserve">  сельского поселения от j-го </w:t>
      </w:r>
      <w:proofErr w:type="spellStart"/>
      <w:r w:rsidRPr="00F153AD">
        <w:rPr>
          <w:rFonts w:ascii="Times New Roman" w:hAnsi="Times New Roman"/>
          <w:sz w:val="28"/>
          <w:szCs w:val="28"/>
        </w:rPr>
        <w:t>налогоплательщика-льготополучателя</w:t>
      </w:r>
      <w:proofErr w:type="spellEnd"/>
      <w:r w:rsidRPr="00F153AD">
        <w:rPr>
          <w:rFonts w:ascii="Times New Roman" w:hAnsi="Times New Roman"/>
          <w:sz w:val="28"/>
          <w:szCs w:val="28"/>
        </w:rPr>
        <w:t xml:space="preserve"> в базовом году;</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L0ij - объем налоговых расходов по виду налога, полученных </w:t>
      </w:r>
      <w:proofErr w:type="spellStart"/>
      <w:r w:rsidRPr="00F153AD">
        <w:rPr>
          <w:rFonts w:ascii="Times New Roman" w:hAnsi="Times New Roman"/>
          <w:sz w:val="28"/>
          <w:szCs w:val="28"/>
        </w:rPr>
        <w:t>j-ым</w:t>
      </w:r>
      <w:proofErr w:type="spellEnd"/>
      <w:r w:rsidRPr="00F153AD">
        <w:rPr>
          <w:rFonts w:ascii="Times New Roman" w:hAnsi="Times New Roman"/>
          <w:sz w:val="28"/>
          <w:szCs w:val="28"/>
        </w:rPr>
        <w:t xml:space="preserve"> </w:t>
      </w:r>
      <w:proofErr w:type="spellStart"/>
      <w:r w:rsidRPr="00F153AD">
        <w:rPr>
          <w:rFonts w:ascii="Times New Roman" w:hAnsi="Times New Roman"/>
          <w:sz w:val="28"/>
          <w:szCs w:val="28"/>
        </w:rPr>
        <w:t>налогоплательщиком-льготополучателем</w:t>
      </w:r>
      <w:proofErr w:type="spellEnd"/>
      <w:r w:rsidRPr="00F153AD">
        <w:rPr>
          <w:rFonts w:ascii="Times New Roman" w:hAnsi="Times New Roman"/>
          <w:sz w:val="28"/>
          <w:szCs w:val="28"/>
        </w:rPr>
        <w:t xml:space="preserve"> в базовом году.</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Под базовым годом понимается год, предшествующий году начала применения налогового расхода </w:t>
      </w:r>
      <w:proofErr w:type="spellStart"/>
      <w:r w:rsidRPr="00F153AD">
        <w:rPr>
          <w:rFonts w:ascii="Times New Roman" w:hAnsi="Times New Roman"/>
          <w:sz w:val="28"/>
          <w:szCs w:val="28"/>
        </w:rPr>
        <w:t>j-ым</w:t>
      </w:r>
      <w:proofErr w:type="spellEnd"/>
      <w:r w:rsidRPr="00F153AD">
        <w:rPr>
          <w:rFonts w:ascii="Times New Roman" w:hAnsi="Times New Roman"/>
          <w:sz w:val="28"/>
          <w:szCs w:val="28"/>
        </w:rPr>
        <w:t xml:space="preserve"> </w:t>
      </w:r>
      <w:proofErr w:type="spellStart"/>
      <w:r w:rsidRPr="00F153AD">
        <w:rPr>
          <w:rFonts w:ascii="Times New Roman" w:hAnsi="Times New Roman"/>
          <w:sz w:val="28"/>
          <w:szCs w:val="28"/>
        </w:rPr>
        <w:t>налогоплательщиком-льготополучателем</w:t>
      </w:r>
      <w:proofErr w:type="spellEnd"/>
      <w:r w:rsidRPr="00F153AD">
        <w:rPr>
          <w:rFonts w:ascii="Times New Roman" w:hAnsi="Times New Roman"/>
          <w:sz w:val="28"/>
          <w:szCs w:val="28"/>
        </w:rPr>
        <w:t xml:space="preserve">, либо пятый год, предшествующий оцениваемому году, в случае если </w:t>
      </w:r>
      <w:proofErr w:type="spellStart"/>
      <w:r w:rsidRPr="00F153AD">
        <w:rPr>
          <w:rFonts w:ascii="Times New Roman" w:hAnsi="Times New Roman"/>
          <w:sz w:val="28"/>
          <w:szCs w:val="28"/>
        </w:rPr>
        <w:t>налогоплательщик-льготополучатель</w:t>
      </w:r>
      <w:proofErr w:type="spellEnd"/>
      <w:r w:rsidRPr="00F153AD">
        <w:rPr>
          <w:rFonts w:ascii="Times New Roman" w:hAnsi="Times New Roman"/>
          <w:sz w:val="28"/>
          <w:szCs w:val="28"/>
        </w:rPr>
        <w:t xml:space="preserve"> пользуется льготой более шести лет;</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gi</w:t>
      </w:r>
      <w:proofErr w:type="spellEnd"/>
      <w:r w:rsidRPr="00F153AD">
        <w:rPr>
          <w:rFonts w:ascii="Times New Roman" w:hAnsi="Times New Roman"/>
          <w:sz w:val="28"/>
          <w:szCs w:val="28"/>
        </w:rPr>
        <w:t xml:space="preserve"> - номинальный темп прироста налоговых доходов Белгородской области в </w:t>
      </w:r>
      <w:proofErr w:type="spellStart"/>
      <w:r w:rsidRPr="00F153AD">
        <w:rPr>
          <w:rFonts w:ascii="Times New Roman" w:hAnsi="Times New Roman"/>
          <w:sz w:val="28"/>
          <w:szCs w:val="28"/>
        </w:rPr>
        <w:t>i-ом</w:t>
      </w:r>
      <w:proofErr w:type="spellEnd"/>
      <w:r w:rsidRPr="00F153AD">
        <w:rPr>
          <w:rFonts w:ascii="Times New Roman" w:hAnsi="Times New Roman"/>
          <w:sz w:val="28"/>
          <w:szCs w:val="28"/>
        </w:rPr>
        <w:t xml:space="preserve"> году по отношению к базовому году (определяется Министерством финансов Российской Федерации, доводится до департамента финансов Белгородской области не позднее 1 апреля текущего финансового года и размещается на официальном сайте департамента финансов Белгородской области);</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mi</w:t>
      </w:r>
      <w:proofErr w:type="spellEnd"/>
      <w:r w:rsidRPr="00F153AD">
        <w:rPr>
          <w:rFonts w:ascii="Times New Roman" w:hAnsi="Times New Roman"/>
          <w:sz w:val="28"/>
          <w:szCs w:val="28"/>
        </w:rPr>
        <w:t xml:space="preserve">- количество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в </w:t>
      </w:r>
      <w:proofErr w:type="spellStart"/>
      <w:r w:rsidRPr="00F153AD">
        <w:rPr>
          <w:rFonts w:ascii="Times New Roman" w:hAnsi="Times New Roman"/>
          <w:sz w:val="28"/>
          <w:szCs w:val="28"/>
        </w:rPr>
        <w:t>i-ом</w:t>
      </w:r>
      <w:proofErr w:type="spellEnd"/>
      <w:r w:rsidRPr="00F153AD">
        <w:rPr>
          <w:rFonts w:ascii="Times New Roman" w:hAnsi="Times New Roman"/>
          <w:sz w:val="28"/>
          <w:szCs w:val="28"/>
        </w:rPr>
        <w:t xml:space="preserve"> году;</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r</w:t>
      </w:r>
      <w:proofErr w:type="spellEnd"/>
      <w:r w:rsidRPr="00F153AD">
        <w:rPr>
          <w:rFonts w:ascii="Times New Roman" w:hAnsi="Times New Roman"/>
          <w:sz w:val="28"/>
          <w:szCs w:val="28"/>
        </w:rPr>
        <w:t xml:space="preserve"> - расчетная стоимость среднесрочных рыночных заимствований </w:t>
      </w:r>
      <w:r>
        <w:rPr>
          <w:rFonts w:ascii="Times New Roman" w:hAnsi="Times New Roman"/>
          <w:sz w:val="28"/>
          <w:szCs w:val="28"/>
        </w:rPr>
        <w:t>Марьевского</w:t>
      </w:r>
      <w:r w:rsidRPr="00F153AD">
        <w:rPr>
          <w:rFonts w:ascii="Times New Roman" w:hAnsi="Times New Roman"/>
          <w:sz w:val="28"/>
          <w:szCs w:val="28"/>
        </w:rPr>
        <w:t xml:space="preserve">  </w:t>
      </w:r>
      <w:r>
        <w:rPr>
          <w:rFonts w:ascii="Times New Roman" w:hAnsi="Times New Roman"/>
          <w:sz w:val="28"/>
          <w:szCs w:val="28"/>
        </w:rPr>
        <w:t xml:space="preserve">сельского </w:t>
      </w:r>
      <w:r w:rsidRPr="00F153AD">
        <w:rPr>
          <w:rFonts w:ascii="Times New Roman" w:hAnsi="Times New Roman"/>
          <w:sz w:val="28"/>
          <w:szCs w:val="28"/>
        </w:rPr>
        <w:t>поселения:</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r</w:t>
      </w:r>
      <w:proofErr w:type="spellEnd"/>
      <w:r w:rsidRPr="00F153AD">
        <w:rPr>
          <w:rFonts w:ascii="Times New Roman" w:hAnsi="Times New Roman"/>
          <w:sz w:val="28"/>
          <w:szCs w:val="28"/>
        </w:rPr>
        <w:t xml:space="preserve"> = </w:t>
      </w:r>
      <w:proofErr w:type="spellStart"/>
      <w:proofErr w:type="gramStart"/>
      <w:r w:rsidRPr="00F153AD">
        <w:rPr>
          <w:rFonts w:ascii="Times New Roman" w:hAnsi="Times New Roman"/>
          <w:sz w:val="28"/>
          <w:szCs w:val="28"/>
        </w:rPr>
        <w:t>i</w:t>
      </w:r>
      <w:proofErr w:type="gramEnd"/>
      <w:r w:rsidRPr="00F153AD">
        <w:rPr>
          <w:rFonts w:ascii="Times New Roman" w:hAnsi="Times New Roman"/>
          <w:sz w:val="28"/>
          <w:szCs w:val="28"/>
        </w:rPr>
        <w:t>инф</w:t>
      </w:r>
      <w:proofErr w:type="spellEnd"/>
      <w:r w:rsidRPr="00F153AD">
        <w:rPr>
          <w:rFonts w:ascii="Times New Roman" w:hAnsi="Times New Roman"/>
          <w:sz w:val="28"/>
          <w:szCs w:val="28"/>
        </w:rPr>
        <w:t xml:space="preserve"> + </w:t>
      </w:r>
      <w:proofErr w:type="spellStart"/>
      <w:r w:rsidRPr="00F153AD">
        <w:rPr>
          <w:rFonts w:ascii="Times New Roman" w:hAnsi="Times New Roman"/>
          <w:sz w:val="28"/>
          <w:szCs w:val="28"/>
        </w:rPr>
        <w:t>p</w:t>
      </w:r>
      <w:proofErr w:type="spellEnd"/>
      <w:r w:rsidRPr="00F153AD">
        <w:rPr>
          <w:rFonts w:ascii="Times New Roman" w:hAnsi="Times New Roman"/>
          <w:sz w:val="28"/>
          <w:szCs w:val="28"/>
        </w:rPr>
        <w:t xml:space="preserve"> + </w:t>
      </w:r>
      <w:proofErr w:type="spellStart"/>
      <w:r w:rsidRPr="00F153AD">
        <w:rPr>
          <w:rFonts w:ascii="Times New Roman" w:hAnsi="Times New Roman"/>
          <w:sz w:val="28"/>
          <w:szCs w:val="28"/>
        </w:rPr>
        <w:t>c</w:t>
      </w:r>
      <w:proofErr w:type="spellEnd"/>
      <w:r w:rsidRPr="00F153AD">
        <w:rPr>
          <w:rFonts w:ascii="Times New Roman" w:hAnsi="Times New Roman"/>
          <w:sz w:val="28"/>
          <w:szCs w:val="28"/>
        </w:rPr>
        <w:t>, где:</w:t>
      </w:r>
    </w:p>
    <w:p w:rsidR="00BB4A9E" w:rsidRPr="00F153AD" w:rsidRDefault="00BB4A9E" w:rsidP="00BB4A9E">
      <w:pPr>
        <w:pStyle w:val="a7"/>
        <w:ind w:firstLine="709"/>
        <w:jc w:val="both"/>
        <w:rPr>
          <w:rFonts w:ascii="Times New Roman" w:hAnsi="Times New Roman"/>
          <w:sz w:val="28"/>
          <w:szCs w:val="28"/>
        </w:rPr>
      </w:pPr>
      <w:proofErr w:type="spellStart"/>
      <w:proofErr w:type="gramStart"/>
      <w:r w:rsidRPr="00F153AD">
        <w:rPr>
          <w:rFonts w:ascii="Times New Roman" w:hAnsi="Times New Roman"/>
          <w:sz w:val="28"/>
          <w:szCs w:val="28"/>
        </w:rPr>
        <w:t>i</w:t>
      </w:r>
      <w:proofErr w:type="gramEnd"/>
      <w:r w:rsidRPr="00F153AD">
        <w:rPr>
          <w:rFonts w:ascii="Times New Roman" w:hAnsi="Times New Roman"/>
          <w:sz w:val="28"/>
          <w:szCs w:val="28"/>
        </w:rPr>
        <w:t>инф</w:t>
      </w:r>
      <w:proofErr w:type="spellEnd"/>
      <w:r w:rsidRPr="00F153AD">
        <w:rPr>
          <w:rFonts w:ascii="Times New Roman" w:hAnsi="Times New Roman"/>
          <w:sz w:val="28"/>
          <w:szCs w:val="28"/>
        </w:rPr>
        <w:t xml:space="preserve"> - целевой уровень инфляции, определяемый на уровне 4 процента;</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p</w:t>
      </w:r>
      <w:proofErr w:type="spellEnd"/>
      <w:r w:rsidRPr="00F153AD">
        <w:rPr>
          <w:rFonts w:ascii="Times New Roman" w:hAnsi="Times New Roman"/>
          <w:sz w:val="28"/>
          <w:szCs w:val="28"/>
        </w:rPr>
        <w:t xml:space="preserve"> - реальная процентная ставка, определяемая на уровне 2,5 процента;</w:t>
      </w:r>
    </w:p>
    <w:p w:rsidR="00BB4A9E" w:rsidRPr="00F153AD" w:rsidRDefault="00BB4A9E" w:rsidP="00BB4A9E">
      <w:pPr>
        <w:pStyle w:val="a7"/>
        <w:ind w:firstLine="709"/>
        <w:jc w:val="both"/>
        <w:rPr>
          <w:rFonts w:ascii="Times New Roman" w:hAnsi="Times New Roman"/>
          <w:sz w:val="28"/>
          <w:szCs w:val="28"/>
        </w:rPr>
      </w:pPr>
      <w:proofErr w:type="spellStart"/>
      <w:r w:rsidRPr="00F153AD">
        <w:rPr>
          <w:rFonts w:ascii="Times New Roman" w:hAnsi="Times New Roman"/>
          <w:sz w:val="28"/>
          <w:szCs w:val="28"/>
        </w:rPr>
        <w:t>c</w:t>
      </w:r>
      <w:proofErr w:type="spellEnd"/>
      <w:r w:rsidRPr="00F153AD">
        <w:rPr>
          <w:rFonts w:ascii="Times New Roman" w:hAnsi="Times New Roman"/>
          <w:sz w:val="28"/>
          <w:szCs w:val="28"/>
        </w:rPr>
        <w:t xml:space="preserve"> - кредитная премия за риск.</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Кредитная премия за риск определяется в зависимости от отношения муниципального долга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 по состоянию на 1 января текущего финансового года к сумме налоговых и неналоговых доходов отчетного периода: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1) если указанное отношение составляет менее 50 процентов, кредитная премия за риск принимается </w:t>
      </w:r>
      <w:proofErr w:type="gramStart"/>
      <w:r w:rsidRPr="00F153AD">
        <w:rPr>
          <w:rFonts w:ascii="Times New Roman" w:hAnsi="Times New Roman"/>
          <w:sz w:val="28"/>
          <w:szCs w:val="28"/>
        </w:rPr>
        <w:t>равной</w:t>
      </w:r>
      <w:proofErr w:type="gramEnd"/>
      <w:r w:rsidRPr="00F153AD">
        <w:rPr>
          <w:rFonts w:ascii="Times New Roman" w:hAnsi="Times New Roman"/>
          <w:sz w:val="28"/>
          <w:szCs w:val="28"/>
        </w:rPr>
        <w:t xml:space="preserve"> 1 проценту;</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2) если указанное отношение составляет от 50 до 100 процентов, кредитная премия за риск принимается </w:t>
      </w:r>
      <w:proofErr w:type="gramStart"/>
      <w:r w:rsidRPr="00F153AD">
        <w:rPr>
          <w:rFonts w:ascii="Times New Roman" w:hAnsi="Times New Roman"/>
          <w:sz w:val="28"/>
          <w:szCs w:val="28"/>
        </w:rPr>
        <w:t>равной</w:t>
      </w:r>
      <w:proofErr w:type="gramEnd"/>
      <w:r w:rsidRPr="00F153AD">
        <w:rPr>
          <w:rFonts w:ascii="Times New Roman" w:hAnsi="Times New Roman"/>
          <w:sz w:val="28"/>
          <w:szCs w:val="28"/>
        </w:rPr>
        <w:t xml:space="preserve"> 2 процентам;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3) если указанное отношение составляет более 100 процентов, кредитная премия за риск принимается </w:t>
      </w:r>
      <w:proofErr w:type="gramStart"/>
      <w:r w:rsidRPr="00F153AD">
        <w:rPr>
          <w:rFonts w:ascii="Times New Roman" w:hAnsi="Times New Roman"/>
          <w:sz w:val="28"/>
          <w:szCs w:val="28"/>
        </w:rPr>
        <w:t>равной</w:t>
      </w:r>
      <w:proofErr w:type="gramEnd"/>
      <w:r w:rsidRPr="00F153AD">
        <w:rPr>
          <w:rFonts w:ascii="Times New Roman" w:hAnsi="Times New Roman"/>
          <w:sz w:val="28"/>
          <w:szCs w:val="28"/>
        </w:rPr>
        <w:t xml:space="preserve"> 3 процентам.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lastRenderedPageBreak/>
        <w:t>4.9. Стимулирующие налоговые расходы считаются неэффективными в случае, если совокупный бюджетный эффект принимает отрицательное значение.</w:t>
      </w:r>
    </w:p>
    <w:p w:rsidR="00BB4A9E" w:rsidRPr="00F153AD" w:rsidRDefault="00BB4A9E" w:rsidP="00BB4A9E">
      <w:pPr>
        <w:pStyle w:val="a7"/>
        <w:ind w:firstLine="709"/>
        <w:jc w:val="both"/>
        <w:rPr>
          <w:rFonts w:ascii="Times New Roman" w:hAnsi="Times New Roman"/>
          <w:sz w:val="28"/>
          <w:szCs w:val="28"/>
        </w:rPr>
      </w:pPr>
    </w:p>
    <w:p w:rsidR="00BB4A9E" w:rsidRPr="00F153AD" w:rsidRDefault="00BB4A9E" w:rsidP="00BB4A9E">
      <w:pPr>
        <w:pStyle w:val="a7"/>
        <w:ind w:firstLine="709"/>
        <w:jc w:val="center"/>
        <w:rPr>
          <w:rFonts w:ascii="Times New Roman" w:hAnsi="Times New Roman"/>
          <w:b/>
          <w:sz w:val="28"/>
          <w:szCs w:val="28"/>
        </w:rPr>
      </w:pPr>
      <w:r w:rsidRPr="00F153AD">
        <w:rPr>
          <w:rFonts w:ascii="Times New Roman" w:hAnsi="Times New Roman"/>
          <w:b/>
          <w:sz w:val="28"/>
          <w:szCs w:val="28"/>
        </w:rPr>
        <w:t>5. Результаты оценки эффективности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br/>
        <w:t xml:space="preserve">           5.1. По итогам оценки эффективности налоговых расходов куратор налогового расхода формулирует общий вывод о степени их эффективности и рекомендации их дальнейшего применения.</w:t>
      </w:r>
    </w:p>
    <w:p w:rsidR="00BB4A9E" w:rsidRPr="00F153AD" w:rsidRDefault="00BB4A9E" w:rsidP="00BB4A9E">
      <w:pPr>
        <w:pStyle w:val="a7"/>
        <w:ind w:firstLine="709"/>
        <w:jc w:val="both"/>
        <w:rPr>
          <w:rFonts w:ascii="Times New Roman" w:hAnsi="Times New Roman"/>
          <w:sz w:val="28"/>
          <w:szCs w:val="28"/>
        </w:rPr>
      </w:pPr>
      <w:proofErr w:type="gramStart"/>
      <w:r w:rsidRPr="00F153AD">
        <w:rPr>
          <w:rFonts w:ascii="Times New Roman" w:hAnsi="Times New Roman"/>
          <w:sz w:val="28"/>
          <w:szCs w:val="28"/>
        </w:rPr>
        <w:t xml:space="preserve">5.2.Исходные данные, результаты оценки эффективности стимулирующих налоговых расходов, а также рекомендации по итогам оценки отражаются кураторами в аналитической записке с приложением Отчета об оценке эффективности налоговых расходов за оцениваемый год (в разрезе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(форма) и представляются главным бухгалтером администрации в сроки, установленные разделом 2 настоящего Порядка, для обобщения результатов и подведения итогов оценки эффективности налоговых расходов.</w:t>
      </w:r>
      <w:proofErr w:type="gramEnd"/>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5.3. Аналитическая записка куратора по результатам оценки эффективности стимулирующих налоговых расходов должна содержать следующую информацию:</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перечень </w:t>
      </w:r>
      <w:proofErr w:type="spellStart"/>
      <w:r w:rsidRPr="00F153AD">
        <w:rPr>
          <w:rFonts w:ascii="Times New Roman" w:hAnsi="Times New Roman"/>
          <w:sz w:val="28"/>
          <w:szCs w:val="28"/>
        </w:rPr>
        <w:t>налогоплательщиков-льготополучателей</w:t>
      </w:r>
      <w:proofErr w:type="spellEnd"/>
      <w:r w:rsidRPr="00F153AD">
        <w:rPr>
          <w:rFonts w:ascii="Times New Roman" w:hAnsi="Times New Roman"/>
          <w:sz w:val="28"/>
          <w:szCs w:val="28"/>
        </w:rPr>
        <w:t xml:space="preserve"> за оцениваемый год, с указанием соответствующей муниципальной программы (программ), показателя, целевого индикатора муниципальной программы и стоимостного объема;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сумму недополученных доходов бюджета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в результате предоставления налоговых расходов в разрезе каждого </w:t>
      </w:r>
      <w:proofErr w:type="spellStart"/>
      <w:r w:rsidRPr="00F153AD">
        <w:rPr>
          <w:rFonts w:ascii="Times New Roman" w:hAnsi="Times New Roman"/>
          <w:sz w:val="28"/>
          <w:szCs w:val="28"/>
        </w:rPr>
        <w:t>налогоплательщика-льготополучателя</w:t>
      </w:r>
      <w:proofErr w:type="spellEnd"/>
      <w:r w:rsidRPr="00F153AD">
        <w:rPr>
          <w:rFonts w:ascii="Times New Roman" w:hAnsi="Times New Roman"/>
          <w:sz w:val="28"/>
          <w:szCs w:val="28"/>
        </w:rPr>
        <w:t xml:space="preserve"> и в целом по целевой категории расхода;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 </w:t>
      </w:r>
      <w:proofErr w:type="spellStart"/>
      <w:r w:rsidRPr="00F153AD">
        <w:rPr>
          <w:rFonts w:ascii="Times New Roman" w:hAnsi="Times New Roman"/>
          <w:sz w:val="28"/>
          <w:szCs w:val="28"/>
        </w:rPr>
        <w:t>востребованность</w:t>
      </w:r>
      <w:proofErr w:type="spellEnd"/>
      <w:r w:rsidRPr="00F153AD">
        <w:rPr>
          <w:rFonts w:ascii="Times New Roman" w:hAnsi="Times New Roman"/>
          <w:sz w:val="28"/>
          <w:szCs w:val="28"/>
        </w:rPr>
        <w:t xml:space="preserve">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наличие (отсутствие) более результативных (менее затратных) альтернативных механизмов достижения поставленных целей и задач;</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выводы о достижении соответствующих показателей, целевых индикаторов, влияющих на результаты реализации соответствующей муниципальной программы;</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выводы об эффективности соответствующих налоговых расходов и предложения по установлению, сохранению, корректировке или отмене налоговых льгот в зависимости от результатов оценки налоговых расходов.</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5.4. Результаты оценки эффективности налоговых расходов подлежат учету при оценке эффективности реализации соответствующих муниципальных программ.</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5.5. Управление финансов составляет сводную аналитическую записку, которая направляется главе администрации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 Сводная аналитическая записка должна содержать общие выводы и предложения по эффективности налоговых расходов в зависимости от результатов их оценки.</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lastRenderedPageBreak/>
        <w:t xml:space="preserve">5.6. Результаты указанной оценки учитываются при формировании основных направлений бюджетной и налоговой политики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 в части целесообразности сохранения соответствующих налоговых расходов в очередном финансовом году и плановом периоде.</w:t>
      </w:r>
    </w:p>
    <w:p w:rsidR="00BB4A9E" w:rsidRPr="00F153AD" w:rsidRDefault="00BB4A9E" w:rsidP="00BB4A9E">
      <w:pPr>
        <w:pStyle w:val="a7"/>
        <w:ind w:firstLine="709"/>
        <w:jc w:val="both"/>
        <w:rPr>
          <w:rFonts w:ascii="Times New Roman" w:hAnsi="Times New Roman"/>
          <w:sz w:val="28"/>
          <w:szCs w:val="28"/>
        </w:rPr>
      </w:pPr>
    </w:p>
    <w:p w:rsidR="00BB4A9E" w:rsidRPr="00F153AD" w:rsidRDefault="00BB4A9E" w:rsidP="00BB4A9E">
      <w:pPr>
        <w:pStyle w:val="a7"/>
        <w:ind w:firstLine="709"/>
        <w:jc w:val="center"/>
        <w:rPr>
          <w:rFonts w:ascii="Times New Roman" w:hAnsi="Times New Roman"/>
          <w:b/>
          <w:sz w:val="28"/>
          <w:szCs w:val="28"/>
        </w:rPr>
      </w:pPr>
      <w:r w:rsidRPr="00F153AD">
        <w:rPr>
          <w:rFonts w:ascii="Times New Roman" w:hAnsi="Times New Roman"/>
          <w:b/>
          <w:sz w:val="28"/>
          <w:szCs w:val="28"/>
        </w:rPr>
        <w:t xml:space="preserve">6. Порядок формирования перечня налоговых расходов </w:t>
      </w:r>
      <w:r>
        <w:rPr>
          <w:rFonts w:ascii="Times New Roman" w:hAnsi="Times New Roman"/>
          <w:b/>
          <w:sz w:val="28"/>
          <w:szCs w:val="28"/>
        </w:rPr>
        <w:t xml:space="preserve">Марьевского сельского </w:t>
      </w:r>
      <w:r w:rsidRPr="00F153AD">
        <w:rPr>
          <w:rFonts w:ascii="Times New Roman" w:hAnsi="Times New Roman"/>
          <w:b/>
          <w:sz w:val="28"/>
          <w:szCs w:val="28"/>
        </w:rPr>
        <w:t>поселения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br/>
        <w:t xml:space="preserve">          6.1. </w:t>
      </w:r>
      <w:proofErr w:type="gramStart"/>
      <w:r w:rsidRPr="00F153AD">
        <w:rPr>
          <w:rFonts w:ascii="Times New Roman" w:hAnsi="Times New Roman"/>
          <w:sz w:val="28"/>
          <w:szCs w:val="28"/>
        </w:rPr>
        <w:t xml:space="preserve">Перечень налоговых расходов </w:t>
      </w:r>
      <w:r>
        <w:rPr>
          <w:rFonts w:ascii="Times New Roman" w:hAnsi="Times New Roman"/>
          <w:sz w:val="28"/>
          <w:szCs w:val="28"/>
        </w:rPr>
        <w:t>Марьевского  сельского</w:t>
      </w:r>
      <w:r w:rsidRPr="00F153AD">
        <w:rPr>
          <w:rFonts w:ascii="Times New Roman" w:hAnsi="Times New Roman"/>
          <w:sz w:val="28"/>
          <w:szCs w:val="28"/>
        </w:rPr>
        <w:t xml:space="preserve">  поселения (далее - Перечень) формируется в виде таблицы в разрезе муниципальных программ и их структурных элементов, а также направлений деятельности, не входящих в муниципальные программы, и включает указания на обусловливающие соответствующие налоговые расходы положения (статьи, части, пункты, подпункты, абзацы) нормативных правовых актов, принятых земским собранием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w:t>
      </w:r>
      <w:proofErr w:type="gramEnd"/>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Перечень налоговых расходов </w:t>
      </w:r>
      <w:r>
        <w:rPr>
          <w:rFonts w:ascii="Times New Roman" w:hAnsi="Times New Roman"/>
          <w:sz w:val="28"/>
          <w:szCs w:val="28"/>
        </w:rPr>
        <w:t xml:space="preserve">Марьевского  сельского </w:t>
      </w:r>
      <w:r w:rsidRPr="00F153AD">
        <w:rPr>
          <w:rFonts w:ascii="Times New Roman" w:hAnsi="Times New Roman"/>
          <w:sz w:val="28"/>
          <w:szCs w:val="28"/>
        </w:rPr>
        <w:t xml:space="preserve">поселения включает все налоговые расходы, установленные земским собранием </w:t>
      </w:r>
      <w:r>
        <w:rPr>
          <w:rFonts w:ascii="Times New Roman" w:hAnsi="Times New Roman"/>
          <w:sz w:val="28"/>
          <w:szCs w:val="28"/>
        </w:rPr>
        <w:t xml:space="preserve">Марьевского  сельского </w:t>
      </w:r>
      <w:r w:rsidRPr="00F153AD">
        <w:rPr>
          <w:rFonts w:ascii="Times New Roman" w:hAnsi="Times New Roman"/>
          <w:sz w:val="28"/>
          <w:szCs w:val="28"/>
        </w:rPr>
        <w:t>поселения.</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6.2. В целях формирования Перечня:</w:t>
      </w:r>
    </w:p>
    <w:p w:rsidR="00BB4A9E" w:rsidRPr="00F153AD" w:rsidRDefault="00BB4A9E" w:rsidP="00BB4A9E">
      <w:pPr>
        <w:pStyle w:val="a7"/>
        <w:ind w:firstLine="709"/>
        <w:jc w:val="both"/>
        <w:rPr>
          <w:rFonts w:ascii="Times New Roman" w:hAnsi="Times New Roman"/>
          <w:sz w:val="28"/>
          <w:szCs w:val="28"/>
        </w:rPr>
      </w:pPr>
      <w:proofErr w:type="gramStart"/>
      <w:r w:rsidRPr="00F153AD">
        <w:rPr>
          <w:rFonts w:ascii="Times New Roman" w:hAnsi="Times New Roman"/>
          <w:sz w:val="28"/>
          <w:szCs w:val="28"/>
        </w:rPr>
        <w:t>6.2.1 до 10 ноября предшествующего финансового года главный бухгалтер администрации направляет главе администрации сельского поселения  сведения о налоговых расходах на очередной финансовый год;</w:t>
      </w:r>
      <w:proofErr w:type="gramEnd"/>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6.2.2 до 1 декабря предшествующего финансового года глава администрации представляет главному бухгалтеру администрации информацию по соответствующим налоговым расходам в разрезе муниципальных программ (их структурных элементов) с указанием показателя, целевого индикатора и стоимостного объема;</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 xml:space="preserve">6.2.3 в течение текущего финансового года в случае отмены льгот или введения новых льгот глава администрации сельского поселения  организует внесение изменений в действующие муниципальные </w:t>
      </w:r>
      <w:proofErr w:type="gramStart"/>
      <w:r w:rsidRPr="00F153AD">
        <w:rPr>
          <w:rFonts w:ascii="Times New Roman" w:hAnsi="Times New Roman"/>
          <w:sz w:val="28"/>
          <w:szCs w:val="28"/>
        </w:rPr>
        <w:t>программы</w:t>
      </w:r>
      <w:proofErr w:type="gramEnd"/>
      <w:r w:rsidRPr="00F153AD">
        <w:rPr>
          <w:rFonts w:ascii="Times New Roman" w:hAnsi="Times New Roman"/>
          <w:sz w:val="28"/>
          <w:szCs w:val="28"/>
        </w:rPr>
        <w:t xml:space="preserve"> и представляют главному бухгалтеру администрации уточненные сведения для внесения изменений в Перечень.</w:t>
      </w:r>
    </w:p>
    <w:p w:rsidR="00BB4A9E" w:rsidRPr="00F153AD" w:rsidRDefault="00BB4A9E" w:rsidP="00BB4A9E">
      <w:pPr>
        <w:pStyle w:val="a7"/>
        <w:ind w:firstLine="709"/>
        <w:jc w:val="both"/>
        <w:rPr>
          <w:rFonts w:ascii="Times New Roman" w:hAnsi="Times New Roman"/>
          <w:sz w:val="28"/>
          <w:szCs w:val="28"/>
        </w:rPr>
      </w:pPr>
      <w:r w:rsidRPr="00F153AD">
        <w:rPr>
          <w:rFonts w:ascii="Times New Roman" w:hAnsi="Times New Roman"/>
          <w:sz w:val="28"/>
          <w:szCs w:val="28"/>
        </w:rPr>
        <w:t>6.3. До 1 ноября текущего финансового года главный бухгалтер администрации формирует Перечень на текущий финансовый год.</w:t>
      </w:r>
    </w:p>
    <w:p w:rsidR="00BB4A9E" w:rsidRDefault="00BB4A9E" w:rsidP="00BB4A9E">
      <w:pPr>
        <w:rPr>
          <w:color w:val="FF0000"/>
        </w:rPr>
      </w:pPr>
      <w:r>
        <w:rPr>
          <w:color w:val="FF0000"/>
        </w:rPr>
        <w:br w:type="page"/>
      </w:r>
    </w:p>
    <w:p w:rsidR="00BB4A9E" w:rsidRPr="00175C78" w:rsidRDefault="00BB4A9E" w:rsidP="00BB4A9E">
      <w:pPr>
        <w:pStyle w:val="3"/>
        <w:jc w:val="right"/>
        <w:rPr>
          <w:rFonts w:ascii="Times New Roman" w:hAnsi="Times New Roman"/>
          <w:sz w:val="28"/>
          <w:szCs w:val="28"/>
        </w:rPr>
      </w:pPr>
      <w:r w:rsidRPr="00175C78">
        <w:rPr>
          <w:rFonts w:ascii="Times New Roman" w:hAnsi="Times New Roman"/>
          <w:sz w:val="28"/>
          <w:szCs w:val="28"/>
        </w:rPr>
        <w:lastRenderedPageBreak/>
        <w:t>Приложение</w:t>
      </w:r>
    </w:p>
    <w:p w:rsidR="00BB4A9E" w:rsidRPr="00175C78" w:rsidRDefault="00BB4A9E" w:rsidP="00BB4A9E">
      <w:pPr>
        <w:spacing w:line="240" w:lineRule="auto"/>
        <w:jc w:val="right"/>
        <w:rPr>
          <w:rFonts w:ascii="Times New Roman" w:hAnsi="Times New Roman" w:cs="Times New Roman"/>
          <w:b/>
          <w:sz w:val="28"/>
          <w:szCs w:val="28"/>
        </w:rPr>
      </w:pPr>
      <w:r w:rsidRPr="00175C78">
        <w:rPr>
          <w:rFonts w:ascii="Times New Roman" w:hAnsi="Times New Roman" w:cs="Times New Roman"/>
          <w:b/>
          <w:sz w:val="28"/>
          <w:szCs w:val="28"/>
        </w:rPr>
        <w:t>к Порядку оценки эффективности</w:t>
      </w:r>
    </w:p>
    <w:p w:rsidR="00BB4A9E" w:rsidRPr="00175C78" w:rsidRDefault="00BB4A9E" w:rsidP="00BB4A9E">
      <w:pPr>
        <w:spacing w:line="240" w:lineRule="auto"/>
        <w:jc w:val="right"/>
        <w:rPr>
          <w:rFonts w:ascii="Times New Roman" w:hAnsi="Times New Roman" w:cs="Times New Roman"/>
          <w:b/>
          <w:sz w:val="28"/>
          <w:szCs w:val="28"/>
        </w:rPr>
      </w:pPr>
      <w:r w:rsidRPr="00175C78">
        <w:rPr>
          <w:rFonts w:ascii="Times New Roman" w:hAnsi="Times New Roman" w:cs="Times New Roman"/>
          <w:b/>
          <w:sz w:val="28"/>
          <w:szCs w:val="28"/>
        </w:rPr>
        <w:t xml:space="preserve"> налоговых расходов</w:t>
      </w:r>
    </w:p>
    <w:p w:rsidR="00BB4A9E" w:rsidRDefault="00BB4A9E" w:rsidP="00BB4A9E">
      <w:pPr>
        <w:pStyle w:val="a7"/>
        <w:jc w:val="center"/>
        <w:rPr>
          <w:rFonts w:ascii="Times New Roman" w:hAnsi="Times New Roman"/>
          <w:b/>
          <w:sz w:val="28"/>
          <w:szCs w:val="28"/>
        </w:rPr>
      </w:pPr>
    </w:p>
    <w:p w:rsidR="00BB4A9E" w:rsidRDefault="00BB4A9E" w:rsidP="00BB4A9E">
      <w:pPr>
        <w:pStyle w:val="a7"/>
        <w:jc w:val="center"/>
        <w:rPr>
          <w:rFonts w:ascii="Times New Roman" w:hAnsi="Times New Roman"/>
          <w:b/>
          <w:sz w:val="28"/>
          <w:szCs w:val="28"/>
        </w:rPr>
      </w:pPr>
    </w:p>
    <w:p w:rsidR="00BB4A9E" w:rsidRDefault="00BB4A9E" w:rsidP="00BB4A9E">
      <w:pPr>
        <w:pStyle w:val="a7"/>
        <w:jc w:val="center"/>
        <w:rPr>
          <w:rFonts w:ascii="Times New Roman" w:hAnsi="Times New Roman"/>
          <w:b/>
          <w:sz w:val="28"/>
          <w:szCs w:val="28"/>
        </w:rPr>
      </w:pPr>
    </w:p>
    <w:p w:rsidR="00BB4A9E" w:rsidRPr="00175C78" w:rsidRDefault="00BB4A9E" w:rsidP="00BB4A9E">
      <w:pPr>
        <w:pStyle w:val="a7"/>
        <w:jc w:val="center"/>
        <w:rPr>
          <w:rFonts w:ascii="Times New Roman" w:hAnsi="Times New Roman"/>
          <w:b/>
          <w:sz w:val="28"/>
          <w:szCs w:val="28"/>
        </w:rPr>
      </w:pPr>
      <w:r w:rsidRPr="00175C78">
        <w:rPr>
          <w:rFonts w:ascii="Times New Roman" w:hAnsi="Times New Roman"/>
          <w:b/>
          <w:sz w:val="28"/>
          <w:szCs w:val="28"/>
        </w:rPr>
        <w:t>Отчет</w:t>
      </w:r>
    </w:p>
    <w:p w:rsidR="00BB4A9E" w:rsidRPr="00175C78" w:rsidRDefault="00BB4A9E" w:rsidP="00BB4A9E">
      <w:pPr>
        <w:pStyle w:val="a7"/>
        <w:jc w:val="center"/>
        <w:rPr>
          <w:rFonts w:ascii="Times New Roman" w:hAnsi="Times New Roman"/>
          <w:b/>
          <w:sz w:val="28"/>
          <w:szCs w:val="28"/>
        </w:rPr>
      </w:pPr>
      <w:r w:rsidRPr="00175C78">
        <w:rPr>
          <w:rFonts w:ascii="Times New Roman" w:hAnsi="Times New Roman"/>
          <w:b/>
          <w:sz w:val="28"/>
          <w:szCs w:val="28"/>
        </w:rPr>
        <w:t>об оценке эффективности налоговых расходов</w:t>
      </w:r>
    </w:p>
    <w:p w:rsidR="00BB4A9E" w:rsidRPr="00175C78" w:rsidRDefault="00BB4A9E" w:rsidP="00BB4A9E">
      <w:pPr>
        <w:pStyle w:val="a7"/>
        <w:jc w:val="center"/>
        <w:rPr>
          <w:rFonts w:ascii="Times New Roman" w:hAnsi="Times New Roman"/>
          <w:b/>
          <w:sz w:val="28"/>
          <w:szCs w:val="28"/>
        </w:rPr>
      </w:pPr>
      <w:r w:rsidRPr="00175C78">
        <w:rPr>
          <w:rFonts w:ascii="Times New Roman" w:hAnsi="Times New Roman"/>
          <w:b/>
          <w:sz w:val="28"/>
          <w:szCs w:val="28"/>
        </w:rPr>
        <w:t>за оцениваемый _________ год</w:t>
      </w:r>
    </w:p>
    <w:p w:rsidR="00BB4A9E" w:rsidRPr="00175C78" w:rsidRDefault="00BB4A9E" w:rsidP="00BB4A9E">
      <w:pPr>
        <w:pStyle w:val="a7"/>
        <w:jc w:val="center"/>
        <w:rPr>
          <w:rFonts w:ascii="Times New Roman" w:hAnsi="Times New Roman"/>
          <w:sz w:val="24"/>
          <w:szCs w:val="24"/>
        </w:rPr>
      </w:pPr>
      <w:r w:rsidRPr="00175C78">
        <w:rPr>
          <w:rFonts w:ascii="Times New Roman" w:hAnsi="Times New Roman"/>
          <w:sz w:val="24"/>
          <w:szCs w:val="24"/>
        </w:rPr>
        <w:t xml:space="preserve">(в разрезе налогоплательщиков - </w:t>
      </w:r>
      <w:proofErr w:type="spellStart"/>
      <w:r w:rsidRPr="00175C78">
        <w:rPr>
          <w:rFonts w:ascii="Times New Roman" w:hAnsi="Times New Roman"/>
          <w:sz w:val="24"/>
          <w:szCs w:val="24"/>
        </w:rPr>
        <w:t>льготополучателей</w:t>
      </w:r>
      <w:proofErr w:type="spellEnd"/>
      <w:r w:rsidRPr="00175C78">
        <w:rPr>
          <w:rFonts w:ascii="Times New Roman" w:hAnsi="Times New Roman"/>
          <w:sz w:val="24"/>
          <w:szCs w:val="24"/>
        </w:rPr>
        <w:t>)</w:t>
      </w:r>
    </w:p>
    <w:p w:rsidR="00BB4A9E" w:rsidRPr="00175C78" w:rsidRDefault="00BB4A9E" w:rsidP="00BB4A9E">
      <w:pPr>
        <w:pStyle w:val="a7"/>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2"/>
        <w:gridCol w:w="989"/>
        <w:gridCol w:w="847"/>
        <w:gridCol w:w="1271"/>
        <w:gridCol w:w="988"/>
        <w:gridCol w:w="988"/>
        <w:gridCol w:w="1414"/>
        <w:gridCol w:w="1070"/>
        <w:gridCol w:w="69"/>
        <w:gridCol w:w="991"/>
      </w:tblGrid>
      <w:tr w:rsidR="00BB4A9E" w:rsidRPr="00175C78" w:rsidTr="00471F36">
        <w:trPr>
          <w:cantSplit/>
          <w:trHeight w:val="10254"/>
        </w:trPr>
        <w:tc>
          <w:tcPr>
            <w:tcW w:w="672" w:type="dxa"/>
            <w:shd w:val="clear" w:color="auto" w:fill="auto"/>
          </w:tcPr>
          <w:p w:rsidR="00BB4A9E" w:rsidRPr="00175C78" w:rsidRDefault="00BB4A9E" w:rsidP="00471F36">
            <w:pPr>
              <w:pStyle w:val="formattext"/>
              <w:spacing w:after="240" w:afterAutospacing="0"/>
              <w:jc w:val="center"/>
            </w:pPr>
            <w:r w:rsidRPr="00175C78">
              <w:t xml:space="preserve">№ </w:t>
            </w:r>
            <w:proofErr w:type="spellStart"/>
            <w:proofErr w:type="gramStart"/>
            <w:r w:rsidRPr="00175C78">
              <w:t>п</w:t>
            </w:r>
            <w:proofErr w:type="spellEnd"/>
            <w:proofErr w:type="gramEnd"/>
            <w:r w:rsidRPr="00175C78">
              <w:t>/</w:t>
            </w:r>
            <w:proofErr w:type="spellStart"/>
            <w:r w:rsidRPr="00175C78">
              <w:t>п</w:t>
            </w:r>
            <w:proofErr w:type="spellEnd"/>
          </w:p>
        </w:tc>
        <w:tc>
          <w:tcPr>
            <w:tcW w:w="989"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Наименование налоговой льготы, льготная ставка, %</w:t>
            </w:r>
          </w:p>
        </w:tc>
        <w:tc>
          <w:tcPr>
            <w:tcW w:w="847"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Категория и перечень налогоплательщиков, которым предоставлены налоговые льготы (пониженные налоговые ставки)</w:t>
            </w:r>
          </w:p>
        </w:tc>
        <w:tc>
          <w:tcPr>
            <w:tcW w:w="1271"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 xml:space="preserve">Наименование муниципальной программы, включенной в Перечень муниципальных программ администрации </w:t>
            </w:r>
            <w:r w:rsidRPr="00175C78">
              <w:rPr>
                <w:sz w:val="28"/>
                <w:szCs w:val="28"/>
              </w:rPr>
              <w:t xml:space="preserve">___  </w:t>
            </w:r>
            <w:r w:rsidRPr="00175C78">
              <w:t>сельского (городского)</w:t>
            </w:r>
            <w:proofErr w:type="gramStart"/>
            <w:r w:rsidRPr="00175C78">
              <w:rPr>
                <w:sz w:val="28"/>
                <w:szCs w:val="28"/>
              </w:rPr>
              <w:t xml:space="preserve">  </w:t>
            </w:r>
            <w:r w:rsidRPr="00175C78">
              <w:t>,</w:t>
            </w:r>
            <w:proofErr w:type="gramEnd"/>
            <w:r w:rsidRPr="00175C78">
              <w:t xml:space="preserve"> с указанием показателя (целевого индикатора) и объема предоставленных налоговых расходов, тыс. руб.</w:t>
            </w:r>
          </w:p>
        </w:tc>
        <w:tc>
          <w:tcPr>
            <w:tcW w:w="988"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 xml:space="preserve">Сумма недополученных доходов бюджета </w:t>
            </w:r>
            <w:r w:rsidRPr="00175C78">
              <w:rPr>
                <w:sz w:val="28"/>
                <w:szCs w:val="28"/>
              </w:rPr>
              <w:t xml:space="preserve">___  </w:t>
            </w:r>
            <w:r w:rsidRPr="00175C78">
              <w:t>сельского (городского)</w:t>
            </w:r>
            <w:r w:rsidRPr="00175C78">
              <w:rPr>
                <w:sz w:val="28"/>
                <w:szCs w:val="28"/>
              </w:rPr>
              <w:t xml:space="preserve">  </w:t>
            </w:r>
            <w:r w:rsidRPr="00175C78">
              <w:t xml:space="preserve"> поселения каждому </w:t>
            </w:r>
            <w:proofErr w:type="spellStart"/>
            <w:r w:rsidRPr="00175C78">
              <w:t>налогоплательщику-льготополучателю</w:t>
            </w:r>
            <w:proofErr w:type="spellEnd"/>
            <w:r w:rsidRPr="00175C78">
              <w:t xml:space="preserve"> и в целом по категории льгот, руб. &lt;*&gt;</w:t>
            </w:r>
          </w:p>
        </w:tc>
        <w:tc>
          <w:tcPr>
            <w:tcW w:w="988"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 xml:space="preserve">Показатели и расчет бюджетной эффективности стимулирующих и нераспределенных налоговых расходов  КБЭ = </w:t>
            </w:r>
            <w:proofErr w:type="spellStart"/>
            <w:proofErr w:type="gramStart"/>
            <w:r w:rsidRPr="00175C78">
              <w:t>V</w:t>
            </w:r>
            <w:proofErr w:type="gramEnd"/>
            <w:r w:rsidRPr="00175C78">
              <w:t>НПt</w:t>
            </w:r>
            <w:proofErr w:type="spellEnd"/>
            <w:r w:rsidRPr="00175C78">
              <w:t xml:space="preserve"> / VНПt-1 </w:t>
            </w:r>
          </w:p>
        </w:tc>
        <w:tc>
          <w:tcPr>
            <w:tcW w:w="1414"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 xml:space="preserve">Показатели и расчет социально-экономической эффективности стимулирующих и нераспределенных налоговых расходов </w:t>
            </w:r>
          </w:p>
          <w:p w:rsidR="00BB4A9E" w:rsidRPr="00175C78" w:rsidRDefault="00BB4A9E" w:rsidP="00471F36">
            <w:pPr>
              <w:pStyle w:val="formattext"/>
              <w:ind w:left="113" w:right="113"/>
              <w:jc w:val="center"/>
            </w:pPr>
            <w:r w:rsidRPr="00175C78">
              <w:t xml:space="preserve">КСЭЭ = </w:t>
            </w:r>
            <w:proofErr w:type="spellStart"/>
            <w:r w:rsidRPr="00175C78">
              <w:t>ФЭДр</w:t>
            </w:r>
            <w:proofErr w:type="spellEnd"/>
            <w:r w:rsidRPr="00175C78">
              <w:t xml:space="preserve"> / </w:t>
            </w:r>
            <w:proofErr w:type="spellStart"/>
            <w:r w:rsidRPr="00175C78">
              <w:t>ФЭДс</w:t>
            </w:r>
            <w:proofErr w:type="spellEnd"/>
            <w:r w:rsidRPr="00175C78">
              <w:t xml:space="preserve"> </w:t>
            </w:r>
          </w:p>
        </w:tc>
        <w:tc>
          <w:tcPr>
            <w:tcW w:w="1060" w:type="dxa"/>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Расчет сводной эффективности стимулирующих и нераспределенных налоговых расходов:</w:t>
            </w:r>
          </w:p>
          <w:p w:rsidR="00BB4A9E" w:rsidRPr="00175C78" w:rsidRDefault="00BB4A9E" w:rsidP="00471F36">
            <w:pPr>
              <w:pStyle w:val="formattext"/>
              <w:ind w:left="113" w:right="113"/>
              <w:jc w:val="center"/>
            </w:pPr>
            <w:proofErr w:type="spellStart"/>
            <w:r w:rsidRPr="00175C78">
              <w:t>КЭсвод</w:t>
            </w:r>
            <w:proofErr w:type="spellEnd"/>
            <w:r w:rsidRPr="00175C78">
              <w:t xml:space="preserve"> = КБЭ + КСЭЭ </w:t>
            </w:r>
          </w:p>
        </w:tc>
        <w:tc>
          <w:tcPr>
            <w:tcW w:w="1060" w:type="dxa"/>
            <w:gridSpan w:val="2"/>
            <w:tcBorders>
              <w:top w:val="single" w:sz="6" w:space="0" w:color="000000"/>
              <w:left w:val="single" w:sz="6" w:space="0" w:color="000000"/>
              <w:bottom w:val="single" w:sz="6" w:space="0" w:color="000000"/>
              <w:right w:val="single" w:sz="6" w:space="0" w:color="000000"/>
            </w:tcBorders>
            <w:shd w:val="clear" w:color="auto" w:fill="auto"/>
            <w:textDirection w:val="btLr"/>
          </w:tcPr>
          <w:p w:rsidR="00BB4A9E" w:rsidRPr="00175C78" w:rsidRDefault="00BB4A9E" w:rsidP="00471F36">
            <w:pPr>
              <w:pStyle w:val="formattext"/>
              <w:ind w:left="113" w:right="113"/>
              <w:jc w:val="center"/>
            </w:pPr>
            <w:r w:rsidRPr="00175C78">
              <w:t xml:space="preserve">Выводы об эффективности налоговых расходов и предложения по установлению, сохранению, корректировке или отмене налоговых льгот в зависимости от результатов оценки </w:t>
            </w:r>
          </w:p>
        </w:tc>
      </w:tr>
      <w:tr w:rsidR="00BB4A9E" w:rsidRPr="00175C78" w:rsidTr="00471F36">
        <w:trPr>
          <w:trHeight w:val="530"/>
        </w:trPr>
        <w:tc>
          <w:tcPr>
            <w:tcW w:w="672" w:type="dxa"/>
            <w:shd w:val="clear" w:color="auto" w:fill="auto"/>
          </w:tcPr>
          <w:p w:rsidR="00BB4A9E" w:rsidRPr="00175C78" w:rsidRDefault="00BB4A9E" w:rsidP="00471F36">
            <w:pPr>
              <w:pStyle w:val="formattext"/>
              <w:spacing w:after="240" w:afterAutospacing="0"/>
              <w:jc w:val="center"/>
            </w:pPr>
            <w:r w:rsidRPr="00175C78">
              <w:lastRenderedPageBreak/>
              <w:t>1</w:t>
            </w:r>
          </w:p>
        </w:tc>
        <w:tc>
          <w:tcPr>
            <w:tcW w:w="989" w:type="dxa"/>
            <w:shd w:val="clear" w:color="auto" w:fill="auto"/>
          </w:tcPr>
          <w:p w:rsidR="00BB4A9E" w:rsidRPr="00175C78" w:rsidRDefault="00BB4A9E" w:rsidP="00471F36">
            <w:pPr>
              <w:pStyle w:val="formattext"/>
              <w:spacing w:after="240" w:afterAutospacing="0"/>
              <w:jc w:val="center"/>
            </w:pPr>
            <w:r w:rsidRPr="00175C78">
              <w:t>2</w:t>
            </w:r>
          </w:p>
        </w:tc>
        <w:tc>
          <w:tcPr>
            <w:tcW w:w="847" w:type="dxa"/>
            <w:shd w:val="clear" w:color="auto" w:fill="auto"/>
          </w:tcPr>
          <w:p w:rsidR="00BB4A9E" w:rsidRPr="00175C78" w:rsidRDefault="00BB4A9E" w:rsidP="00471F36">
            <w:pPr>
              <w:pStyle w:val="formattext"/>
              <w:spacing w:after="240" w:afterAutospacing="0"/>
              <w:jc w:val="center"/>
            </w:pPr>
            <w:r w:rsidRPr="00175C78">
              <w:t>3</w:t>
            </w:r>
          </w:p>
        </w:tc>
        <w:tc>
          <w:tcPr>
            <w:tcW w:w="1271" w:type="dxa"/>
            <w:shd w:val="clear" w:color="auto" w:fill="auto"/>
          </w:tcPr>
          <w:p w:rsidR="00BB4A9E" w:rsidRPr="00175C78" w:rsidRDefault="00BB4A9E" w:rsidP="00471F36">
            <w:pPr>
              <w:pStyle w:val="formattext"/>
              <w:spacing w:after="240" w:afterAutospacing="0"/>
              <w:jc w:val="center"/>
            </w:pPr>
            <w:r w:rsidRPr="00175C78">
              <w:t>4</w:t>
            </w:r>
          </w:p>
        </w:tc>
        <w:tc>
          <w:tcPr>
            <w:tcW w:w="988" w:type="dxa"/>
            <w:shd w:val="clear" w:color="auto" w:fill="auto"/>
          </w:tcPr>
          <w:p w:rsidR="00BB4A9E" w:rsidRPr="00175C78" w:rsidRDefault="00BB4A9E" w:rsidP="00471F36">
            <w:pPr>
              <w:pStyle w:val="formattext"/>
              <w:spacing w:after="240" w:afterAutospacing="0"/>
              <w:jc w:val="center"/>
            </w:pPr>
            <w:r w:rsidRPr="00175C78">
              <w:t>5</w:t>
            </w:r>
          </w:p>
        </w:tc>
        <w:tc>
          <w:tcPr>
            <w:tcW w:w="988" w:type="dxa"/>
            <w:shd w:val="clear" w:color="auto" w:fill="auto"/>
          </w:tcPr>
          <w:p w:rsidR="00BB4A9E" w:rsidRPr="00175C78" w:rsidRDefault="00BB4A9E" w:rsidP="00471F36">
            <w:pPr>
              <w:pStyle w:val="formattext"/>
              <w:spacing w:after="240" w:afterAutospacing="0"/>
              <w:jc w:val="center"/>
            </w:pPr>
            <w:r w:rsidRPr="00175C78">
              <w:t>6</w:t>
            </w:r>
          </w:p>
        </w:tc>
        <w:tc>
          <w:tcPr>
            <w:tcW w:w="1414" w:type="dxa"/>
            <w:shd w:val="clear" w:color="auto" w:fill="auto"/>
          </w:tcPr>
          <w:p w:rsidR="00BB4A9E" w:rsidRPr="00175C78" w:rsidRDefault="00BB4A9E" w:rsidP="00471F36">
            <w:pPr>
              <w:pStyle w:val="formattext"/>
              <w:spacing w:after="240" w:afterAutospacing="0"/>
              <w:jc w:val="center"/>
            </w:pPr>
            <w:r w:rsidRPr="00175C78">
              <w:t>7</w:t>
            </w:r>
          </w:p>
        </w:tc>
        <w:tc>
          <w:tcPr>
            <w:tcW w:w="1129" w:type="dxa"/>
            <w:gridSpan w:val="2"/>
            <w:shd w:val="clear" w:color="auto" w:fill="auto"/>
          </w:tcPr>
          <w:p w:rsidR="00BB4A9E" w:rsidRPr="00175C78" w:rsidRDefault="00BB4A9E" w:rsidP="00471F36">
            <w:pPr>
              <w:pStyle w:val="formattext"/>
              <w:spacing w:after="240" w:afterAutospacing="0"/>
              <w:jc w:val="center"/>
            </w:pPr>
            <w:r w:rsidRPr="00175C78">
              <w:t>8</w:t>
            </w:r>
          </w:p>
        </w:tc>
        <w:tc>
          <w:tcPr>
            <w:tcW w:w="991" w:type="dxa"/>
            <w:shd w:val="clear" w:color="auto" w:fill="auto"/>
          </w:tcPr>
          <w:p w:rsidR="00BB4A9E" w:rsidRPr="00175C78" w:rsidRDefault="00BB4A9E" w:rsidP="00471F36">
            <w:pPr>
              <w:pStyle w:val="formattext"/>
              <w:spacing w:after="240" w:afterAutospacing="0"/>
              <w:jc w:val="center"/>
            </w:pPr>
            <w:r w:rsidRPr="00175C78">
              <w:t>9</w:t>
            </w:r>
          </w:p>
        </w:tc>
      </w:tr>
    </w:tbl>
    <w:p w:rsidR="00BB4A9E" w:rsidRPr="00175C78" w:rsidRDefault="00BB4A9E" w:rsidP="00BB4A9E">
      <w:pPr>
        <w:pStyle w:val="formattext"/>
      </w:pPr>
      <w:r w:rsidRPr="00175C78">
        <w:t>____________</w:t>
      </w:r>
    </w:p>
    <w:p w:rsidR="00BB4A9E" w:rsidRPr="00175C78" w:rsidRDefault="00BB4A9E" w:rsidP="00BB4A9E">
      <w:pPr>
        <w:pStyle w:val="formattext"/>
        <w:jc w:val="both"/>
      </w:pPr>
      <w:r w:rsidRPr="00175C78">
        <w:t xml:space="preserve">* - сумма разницы между полной суммой налога и фактически перечисленной в бюджет ____ сельского (городского) поселения налогоплательщиком - </w:t>
      </w:r>
      <w:proofErr w:type="spellStart"/>
      <w:r w:rsidRPr="00175C78">
        <w:t>льготополучателем</w:t>
      </w:r>
      <w:proofErr w:type="spellEnd"/>
      <w:r w:rsidRPr="00175C78">
        <w:t xml:space="preserve"> с применением льготной ставки.</w:t>
      </w:r>
    </w:p>
    <w:p w:rsidR="00BB4A9E" w:rsidRPr="00175C78" w:rsidRDefault="00BB4A9E" w:rsidP="00BB4A9E">
      <w:pPr>
        <w:pStyle w:val="formattext"/>
      </w:pPr>
    </w:p>
    <w:p w:rsidR="00BB4A9E" w:rsidRPr="00175C78" w:rsidRDefault="00BB4A9E" w:rsidP="00BB4A9E">
      <w:pPr>
        <w:pStyle w:val="formattext"/>
        <w:jc w:val="center"/>
      </w:pPr>
      <w:r w:rsidRPr="00175C78">
        <w:t>_____________________________</w:t>
      </w:r>
    </w:p>
    <w:p w:rsidR="00BB4A9E" w:rsidRDefault="00BB4A9E" w:rsidP="00BB4A9E"/>
    <w:p w:rsidR="001E45ED" w:rsidRDefault="001E45ED"/>
    <w:sectPr w:rsidR="001E45ED" w:rsidSect="003C27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CD" w:rsidRDefault="001E45ED" w:rsidP="002653D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F20CD" w:rsidRDefault="001E45E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CD" w:rsidRDefault="001E45ED" w:rsidP="002653D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B4A9E">
      <w:rPr>
        <w:rStyle w:val="a9"/>
        <w:noProof/>
      </w:rPr>
      <w:t>10</w:t>
    </w:r>
    <w:r>
      <w:rPr>
        <w:rStyle w:val="a9"/>
      </w:rPr>
      <w:fldChar w:fldCharType="end"/>
    </w:r>
  </w:p>
  <w:p w:rsidR="004F20CD" w:rsidRDefault="001E45E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F1614"/>
    <w:multiLevelType w:val="multilevel"/>
    <w:tmpl w:val="511AA6BE"/>
    <w:lvl w:ilvl="0">
      <w:start w:val="1"/>
      <w:numFmt w:val="decimal"/>
      <w:lvlText w:val="%1."/>
      <w:lvlJc w:val="left"/>
      <w:pPr>
        <w:ind w:left="720" w:hanging="360"/>
      </w:pPr>
      <w:rPr>
        <w:rFonts w:hint="default"/>
      </w:rPr>
    </w:lvl>
    <w:lvl w:ilvl="1">
      <w:start w:val="1"/>
      <w:numFmt w:val="decimal"/>
      <w:isLgl/>
      <w:lvlText w:val="%1.%2."/>
      <w:lvlJc w:val="left"/>
      <w:pPr>
        <w:ind w:left="1248" w:hanging="54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B4A9E"/>
    <w:rsid w:val="001E45ED"/>
    <w:rsid w:val="00BB4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BB4A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nhideWhenUsed/>
    <w:qFormat/>
    <w:rsid w:val="00BB4A9E"/>
    <w:pPr>
      <w:keepNext/>
      <w:spacing w:before="240" w:after="60" w:line="240"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4A9E"/>
    <w:rPr>
      <w:rFonts w:ascii="Times New Roman" w:eastAsia="Times New Roman" w:hAnsi="Times New Roman" w:cs="Times New Roman"/>
      <w:b/>
      <w:bCs/>
      <w:sz w:val="36"/>
      <w:szCs w:val="36"/>
    </w:rPr>
  </w:style>
  <w:style w:type="character" w:customStyle="1" w:styleId="30">
    <w:name w:val="Заголовок 3 Знак"/>
    <w:basedOn w:val="a0"/>
    <w:link w:val="3"/>
    <w:rsid w:val="00BB4A9E"/>
    <w:rPr>
      <w:rFonts w:ascii="Calibri Light" w:eastAsia="Times New Roman" w:hAnsi="Calibri Light" w:cs="Times New Roman"/>
      <w:b/>
      <w:bCs/>
      <w:sz w:val="26"/>
      <w:szCs w:val="26"/>
    </w:rPr>
  </w:style>
  <w:style w:type="paragraph" w:styleId="a3">
    <w:name w:val="Plain Text"/>
    <w:basedOn w:val="a"/>
    <w:link w:val="a4"/>
    <w:rsid w:val="00BB4A9E"/>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BB4A9E"/>
    <w:rPr>
      <w:rFonts w:ascii="Courier New" w:eastAsia="Times New Roman" w:hAnsi="Courier New" w:cs="Times New Roman"/>
      <w:sz w:val="20"/>
      <w:szCs w:val="20"/>
    </w:rPr>
  </w:style>
  <w:style w:type="paragraph" w:styleId="a5">
    <w:name w:val="header"/>
    <w:basedOn w:val="a"/>
    <w:link w:val="a6"/>
    <w:uiPriority w:val="99"/>
    <w:rsid w:val="00BB4A9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BB4A9E"/>
    <w:rPr>
      <w:rFonts w:ascii="Times New Roman" w:eastAsia="Times New Roman" w:hAnsi="Times New Roman" w:cs="Times New Roman"/>
      <w:sz w:val="24"/>
      <w:szCs w:val="24"/>
    </w:rPr>
  </w:style>
  <w:style w:type="paragraph" w:styleId="a7">
    <w:name w:val="No Spacing"/>
    <w:uiPriority w:val="1"/>
    <w:qFormat/>
    <w:rsid w:val="00BB4A9E"/>
    <w:pPr>
      <w:spacing w:after="0" w:line="240" w:lineRule="auto"/>
    </w:pPr>
    <w:rPr>
      <w:rFonts w:ascii="Calibri" w:eastAsia="Calibri" w:hAnsi="Calibri" w:cs="Times New Roman"/>
      <w:lang w:eastAsia="en-US"/>
    </w:rPr>
  </w:style>
  <w:style w:type="character" w:styleId="a8">
    <w:name w:val="Hyperlink"/>
    <w:uiPriority w:val="99"/>
    <w:unhideWhenUsed/>
    <w:rsid w:val="00BB4A9E"/>
    <w:rPr>
      <w:color w:val="0000FF"/>
      <w:u w:val="single"/>
    </w:rPr>
  </w:style>
  <w:style w:type="paragraph" w:customStyle="1" w:styleId="headertext">
    <w:name w:val="headertext"/>
    <w:basedOn w:val="a"/>
    <w:rsid w:val="00BB4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BB4A9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page number"/>
    <w:rsid w:val="00BB4A9E"/>
  </w:style>
  <w:style w:type="paragraph" w:styleId="aa">
    <w:name w:val="Balloon Text"/>
    <w:basedOn w:val="a"/>
    <w:link w:val="ab"/>
    <w:uiPriority w:val="99"/>
    <w:semiHidden/>
    <w:unhideWhenUsed/>
    <w:rsid w:val="00BB4A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4A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8760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714421" TargetMode="External"/><Relationship Id="rId11" Type="http://schemas.openxmlformats.org/officeDocument/2006/relationships/image" Target="media/image1.jpeg"/><Relationship Id="rId5" Type="http://schemas.openxmlformats.org/officeDocument/2006/relationships/hyperlink" Target="http://docs.cntd.ru/document/901714433" TargetMode="External"/><Relationship Id="rId10" Type="http://schemas.openxmlformats.org/officeDocument/2006/relationships/hyperlink" Target="http://docs.cntd.ru/document/901714421"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4059</Words>
  <Characters>23139</Characters>
  <Application>Microsoft Office Word</Application>
  <DocSecurity>0</DocSecurity>
  <Lines>192</Lines>
  <Paragraphs>54</Paragraphs>
  <ScaleCrop>false</ScaleCrop>
  <Company/>
  <LinksUpToDate>false</LinksUpToDate>
  <CharactersWithSpaces>27144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2</cp:revision>
  <dcterms:created xsi:type="dcterms:W3CDTF">2020-05-20T07:18:00Z</dcterms:created>
  <dcterms:modified xsi:type="dcterms:W3CDTF">2020-05-20T07:22:00Z</dcterms:modified>
</cp:coreProperties>
</file>